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6C" w:rsidRDefault="00CF3C9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254F6C" w:rsidRDefault="00254F6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254F6C">
        <w:trPr>
          <w:trHeight w:val="300"/>
        </w:trPr>
        <w:tc>
          <w:tcPr>
            <w:tcW w:w="5230"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254F6C">
        <w:tblPrEx>
          <w:tblBorders>
            <w:bottom w:val="none" w:sz="0" w:space="0" w:color="auto"/>
          </w:tblBorders>
        </w:tblPrEx>
        <w:trPr>
          <w:trHeight w:val="300"/>
        </w:trPr>
        <w:tc>
          <w:tcPr>
            <w:tcW w:w="5230" w:type="dxa"/>
            <w:tcBorders>
              <w:top w:val="nil"/>
              <w:left w:val="nil"/>
              <w:bottom w:val="nil"/>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254F6C">
        <w:trPr>
          <w:trHeight w:val="300"/>
        </w:trPr>
        <w:tc>
          <w:tcPr>
            <w:tcW w:w="5230"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254F6C">
        <w:trPr>
          <w:trHeight w:val="300"/>
        </w:trPr>
        <w:tc>
          <w:tcPr>
            <w:tcW w:w="5230" w:type="dxa"/>
            <w:tcBorders>
              <w:top w:val="nil"/>
              <w:left w:val="nil"/>
              <w:bottom w:val="nil"/>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254F6C">
        <w:trPr>
          <w:trHeight w:val="300"/>
        </w:trPr>
        <w:tc>
          <w:tcPr>
            <w:tcW w:w="10465" w:type="dxa"/>
            <w:tcBorders>
              <w:top w:val="nil"/>
              <w:left w:val="nil"/>
              <w:bottom w:val="nil"/>
              <w:right w:val="nil"/>
            </w:tcBorders>
            <w:vAlign w:val="bottom"/>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254F6C">
        <w:trPr>
          <w:trHeight w:val="200"/>
        </w:trPr>
        <w:tc>
          <w:tcPr>
            <w:tcW w:w="3415"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Венгловський Леонiд Петрович</w:t>
            </w:r>
          </w:p>
        </w:tc>
      </w:tr>
      <w:tr w:rsidR="00254F6C">
        <w:trPr>
          <w:trHeight w:val="200"/>
        </w:trPr>
        <w:tc>
          <w:tcPr>
            <w:tcW w:w="3415" w:type="dxa"/>
            <w:tcBorders>
              <w:top w:val="nil"/>
              <w:left w:val="nil"/>
              <w:bottom w:val="nil"/>
              <w:right w:val="nil"/>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"Ушицький комбiнат будiвельних матерiалiв" (00110177)</w:t>
      </w: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254F6C" w:rsidRDefault="00254F6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26.09.2025, Затвердити рiчну iнформацiю Емiтента цiнних паперiв за 2022 рiк та погодити її оприлюднення на власному сайтi та подати її до НКЦПФР</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254F6C">
        <w:trPr>
          <w:trHeight w:val="300"/>
        </w:trPr>
        <w:tc>
          <w:tcPr>
            <w:tcW w:w="3415" w:type="dxa"/>
            <w:vMerge w:val="restart"/>
            <w:tcBorders>
              <w:top w:val="nil"/>
              <w:left w:val="nil"/>
              <w:bottom w:val="nil"/>
              <w:right w:val="nil"/>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https://ukbm.com.ua</w:t>
            </w:r>
          </w:p>
        </w:tc>
        <w:tc>
          <w:tcPr>
            <w:tcW w:w="1885" w:type="dxa"/>
            <w:tcBorders>
              <w:top w:val="nil"/>
              <w:left w:val="nil"/>
              <w:bottom w:val="single" w:sz="6" w:space="0" w:color="auto"/>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01.10.2025</w:t>
            </w:r>
          </w:p>
        </w:tc>
      </w:tr>
      <w:tr w:rsidR="00254F6C">
        <w:trPr>
          <w:trHeight w:val="300"/>
        </w:trPr>
        <w:tc>
          <w:tcPr>
            <w:tcW w:w="3415" w:type="dxa"/>
            <w:vMerge/>
            <w:tcBorders>
              <w:top w:val="nil"/>
              <w:left w:val="nil"/>
              <w:bottom w:val="nil"/>
              <w:right w:val="nil"/>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 корпоративного секретаря;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емiтента в разi їх звiльнення;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забезпечення за випуском цiнних паперiв ПрАТ "УШИЦЬКИЙ КОМБIНАТ БУДIВЕЛЬНИХ МАТЕРIАЛIВ" вiдсутнi.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та безпеки держави на не займає монопольного (домiнуючого) становища.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Емiтент не задiяний в судових справах, за якими розглядаються позовнi вимоги у розмiрi на суму 1 та бiльше вiдсоткiв активiв станом на початок звiтного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випускав.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 розмiру статутного капiталу - працiвники пiдприємства акцiями емiтента у розмiрi понад 0,1 вiдсотка не володiють.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w:t>
      </w:r>
      <w:r>
        <w:rPr>
          <w:rFonts w:ascii="Times New Roman CYR" w:hAnsi="Times New Roman CYR" w:cs="Times New Roman CYR"/>
          <w:sz w:val="24"/>
          <w:szCs w:val="24"/>
        </w:rPr>
        <w:lastRenderedPageBreak/>
        <w:t>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Статутом товариства та власним кодексом корпоративного управлiння. Будь-яка iнша практика корпоративного управлiння не застосовується.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"УШИЦЬКИЙ КОМБIНАТ БУДIВЕЛЬНИХ МАТЕРIАЛIВ" вiдсутнi внутрiшнi документи, що регламентують питання винагороди, та звiту про винагороду членiв наглядової ради та/або виконавчого органу.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VII. Промiжна фiнансова звiтнiсть поручителя (страховика/гаранта) вiдсутня, бо емiтент не проводив </w:t>
      </w:r>
      <w:r>
        <w:rPr>
          <w:rFonts w:ascii="Times New Roman CYR" w:hAnsi="Times New Roman CYR" w:cs="Times New Roman CYR"/>
          <w:sz w:val="24"/>
          <w:szCs w:val="24"/>
        </w:rPr>
        <w:lastRenderedPageBreak/>
        <w:t>забезпечення випуску боргових цiнних паперiв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 в"язку з тим, що Венгловський Леонiд Петрович призначений генеральним директором ПрАТ "УШИЦЬКИЙ КОМБIНАТ БУДIВЕЛЬНИХ МАТЕРIАЛIВ" з 10.01.2023 року, фiнансову звiтнiсть за 2022 рiк пiдписана його попередником - Шустом Олексiєм Володимировичем.</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"Ушицький комбiнат будiвельних матерiалiв"</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"УШИЦЬКИЙ КОМБIНАТ БУДIВЕЛЬНИХ МАТЕРIАЛIВ"</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00110177</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30.06.1999</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11563, Житомирська обл., Коростенський р-н, с. Гулянка, вул.Молодiжна, буд. 18</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office@ukbm.com.ua</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(097) 503-76-42, 8 (067) 412-09-30</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3603694</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181</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10108</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08.11 - Добування декоративного та будiвельного каменю, вапняку, гiпсу, крейди та глинистого сланцю</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23.70 - Рiзання, оброблення та оздоблення декоративного та будiвельного каменю</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особи не визначена</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"БАНК АЛЬЯНС"/980</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300119</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UA553001190000026006044040001</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"Сенс-банк"</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UA613003460000026007021515801</w:t>
            </w:r>
          </w:p>
        </w:tc>
      </w:tr>
      <w:tr w:rsidR="00254F6C">
        <w:trPr>
          <w:trHeight w:val="300"/>
        </w:trPr>
        <w:tc>
          <w:tcPr>
            <w:tcW w:w="5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Штрафні санкції щодо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4400"/>
        <w:gridCol w:w="3850"/>
      </w:tblGrid>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254F6C">
        <w:trPr>
          <w:trHeight w:val="3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№00027350701</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17.06.2022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Пп134.1.1 п134.1 ст134, п44.1, п44.2 ст44 Податкового кодексу України</w:t>
            </w:r>
          </w:p>
        </w:tc>
        <w:tc>
          <w:tcPr>
            <w:tcW w:w="4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Пп134.1.1 п134.1 ст134, п44.1, п44.2 ст44 Податкового кодексу України</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Слачено в повному обсязi</w:t>
            </w:r>
          </w:p>
        </w:tc>
      </w:tr>
      <w:tr w:rsidR="00254F6C">
        <w:trPr>
          <w:trHeight w:val="3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№0098550408</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19.12.2022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Невчасна сплата Рентної плати за користування надрами для видобутку корисних копалин. Штраф - 1020 грн</w:t>
            </w:r>
          </w:p>
        </w:tc>
        <w:tc>
          <w:tcPr>
            <w:tcW w:w="4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Пп.49.18.2 п.49.18 ст 49, п.257.1 ст257 Податкового кодексу України</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Слачено в повному обсязi</w:t>
            </w:r>
          </w:p>
        </w:tc>
      </w:tr>
      <w:tr w:rsidR="00254F6C">
        <w:trPr>
          <w:trHeight w:val="3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№00091810408</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07.12.2022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своєчасне подання Декларацiї з податку на прибутокШтраф - 1020 грн</w:t>
            </w:r>
          </w:p>
        </w:tc>
        <w:tc>
          <w:tcPr>
            <w:tcW w:w="4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Пп.49.18.2 п.49.18 ст 49, п.137.4, п137.5 ст 137, пп69.1 п69 роздiлу 20  Податкового кодексу України</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Слачено в повному обсязi</w:t>
            </w:r>
          </w:p>
        </w:tc>
      </w:tr>
      <w:tr w:rsidR="00254F6C">
        <w:trPr>
          <w:trHeight w:val="3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№00075630408</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09.11.2022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своєчасне подання Декларацiї з податку на прибутокШтраф - 1020 грн</w:t>
            </w:r>
          </w:p>
        </w:tc>
        <w:tc>
          <w:tcPr>
            <w:tcW w:w="4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Пп.49.18.2 п.49.18 ст 49, п.137.4, п137.5 ст 137, пп69.1 п69 роздiлу 20  Податкового кодексу України</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Слачено в повному обсязi</w:t>
            </w:r>
          </w:p>
        </w:tc>
      </w:tr>
      <w:tr w:rsidR="00254F6C">
        <w:trPr>
          <w:trHeight w:val="3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№0066840408</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27.10.2022</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ДПС у Житомирськiй областi</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Невчасна сплата Рентної плати за користування надрами для видобутку корисних копалин. Штраф - 1020 грн</w:t>
            </w:r>
          </w:p>
        </w:tc>
        <w:tc>
          <w:tcPr>
            <w:tcW w:w="4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Пп.49.18.2 п.49.18 ст 49, п.257.1 ст257 Податкового кодексу України</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Слачено в повному обсязi</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sectPr w:rsidR="00254F6C">
          <w:pgSz w:w="16837" w:h="11905"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254F6C">
        <w:trPr>
          <w:trHeight w:val="2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 наглядової ради. Комiтети не створенi.</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Шодiєв Алiшер Бахромович - представник акцiонера ГЛЕДВIН IНДАСТРIАЛ ЛТД, Член Наглядової ради - Андрюс Шедiс - представник акцiонера ГЛЕДВIН IНДАСТРIАЛ ЛТД.</w:t>
            </w:r>
          </w:p>
        </w:tc>
      </w:tr>
      <w:tr w:rsidR="00254F6C">
        <w:trPr>
          <w:trHeight w:val="2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Шуст Олексiй Володимирович</w:t>
            </w:r>
          </w:p>
        </w:tc>
      </w:tr>
      <w:tr w:rsidR="00254F6C">
        <w:trPr>
          <w:trHeight w:val="200"/>
        </w:trPr>
        <w:tc>
          <w:tcPr>
            <w:tcW w:w="5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ревiзiйної комiсiї.</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  Большаков Iлля Володимирович, Член Ревiзiйної комiсiї - Будас Олександр Пилипович</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Шодiєв Алiшер Бахромович</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1983</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"РейлСтрим"</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24.04.2019</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UAB "PelletLand"</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з комерцiї</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24.04.2019</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Шуст Олексiй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 15.02.2021 р. Генеральний директор. Протягом останнiх п'яти рокiв обiймав посади: з 2014 року по 17.08.2017 рiк Генеральний директор ТОВ ВП "Богуславський гранiт"; з 17.08.2017 року по 01.02.2018 рiк директор ТДВ "Березiвський кар'єр", з 18.09.2019 року по 02.04.2020 рiк начальник виробництва ПрАТ "Ушицький комбiнат будiвельних матерiалiв", з 02.04.2020 року по 15.01.2021 рiк безробiтнiй, з 01.01.2021 року т.в.о. Генерального директора ПрАТ "Ушицький комбiнат </w:t>
            </w:r>
            <w:r>
              <w:rPr>
                <w:rFonts w:ascii="Times New Roman CYR" w:hAnsi="Times New Roman CYR" w:cs="Times New Roman CYR"/>
                <w:sz w:val="20"/>
                <w:szCs w:val="20"/>
              </w:rPr>
              <w:lastRenderedPageBreak/>
              <w:t>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15.01.2021</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1 рiк</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"Ушицький комбiнат будiвельних матерiалiв"</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00110177</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02.08.2021 головний бухгалтер. З 20.05.2011 р. по 14.11.2018 р - головний спецiалiст Житомирського районного вiддiлу з призначення та перерахунку пенсiї Житомирського обєднаного управлiння Пенсiного фону України в Житомирськiй областi, з 15.11.2018 р. по 13.07.2020 - бухгалтер Сектору освiти Коростенського району, з 14.07.2020 р - по 02.08.2021 р - бухгалтер ПрАТ "Ушицький комбiнат будiвельних матерiалiв".</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02.08.2021</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безтермiново</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Большаков Iлля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до 2018 року заступник директора "Универсал максим гранит", з 2018 року пенсiонер. </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26.03.2021</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254F6C">
        <w:trPr>
          <w:trHeight w:val="2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Будас Олександр Пилипович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педагогiчний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3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"Гранiком"</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00902369</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менеджер з ЗЕЗ ПрАТ "Гранiком"</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26.03.2021</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 згiдно Статуту</w:t>
            </w:r>
          </w:p>
        </w:tc>
        <w:tc>
          <w:tcPr>
            <w:tcW w:w="14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254F6C">
        <w:trPr>
          <w:trHeight w:val="300"/>
        </w:trPr>
        <w:tc>
          <w:tcPr>
            <w:tcW w:w="550" w:type="dxa"/>
            <w:vMerge w:val="restart"/>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254F6C">
        <w:trPr>
          <w:trHeight w:val="300"/>
        </w:trPr>
        <w:tc>
          <w:tcPr>
            <w:tcW w:w="550" w:type="dxa"/>
            <w:vMerge/>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Шуст Олексiй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Миклуха Таїса Вiталiївна</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Шодiєв Алiшер Бахромович</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ГЛЕДВIН IНДАСТРIАЛ ЛТД</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Андрюс Шедiс</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Большаков Iлля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254F6C">
        <w:trPr>
          <w:trHeight w:val="300"/>
        </w:trPr>
        <w:tc>
          <w:tcPr>
            <w:tcW w:w="5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Будас Олександр Пилипович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pPr>
    </w:p>
    <w:p w:rsidR="00254F6C" w:rsidRDefault="00254F6C">
      <w:pPr>
        <w:widowControl w:val="0"/>
        <w:autoSpaceDE w:val="0"/>
        <w:autoSpaceDN w:val="0"/>
        <w:adjustRightInd w:val="0"/>
        <w:spacing w:after="0" w:line="240" w:lineRule="auto"/>
        <w:rPr>
          <w:rFonts w:ascii="Times New Roman CYR" w:hAnsi="Times New Roman CYR" w:cs="Times New Roman CYR"/>
          <w:sz w:val="20"/>
          <w:szCs w:val="20"/>
        </w:rPr>
        <w:sectPr w:rsidR="00254F6C">
          <w:pgSz w:w="16837" w:h="11905"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здiйснювались операцiї з пов'язаними особами ТОВ "Мисливське господарство "Боброва Гора" (компанiя пiд контролем суб'єкта господарювання з долею участi 95%). Товариство  несе витрати на утримання (надання безповоротної фiнансової допомоги) ТОВ "МГ "Боброва Гора", якi склали у 2022 роцi -  12 тис. грн. Суми заборгованостi вiдсутнi.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несе вiдповiдальнiсть за пiдготовку фiнансової звiтностi, яка достовiрно подає фiнансовий стан Приватного акцiонерного товариства "Ушицький комбiнат будiвельних матерiалiв" станом на 31 грудня 2022 року, а також результати його дiяльностi за рiк, що закiнчується 31 грудня 2022 року, рух грошових коштiв та змiни в капiталi, у вiдповiдностi до Мiжнародних стандартiв фiнансової звiтностi (надалi - "МСФЗ").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2022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2022 року, що офiцiйно оприлюдненнi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на 01 сiчня 2022 року, дотримання яких забезпечує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Товариство перейшло на Мiжнароднi стандарти фiнансової звiтностi (МСФЗ) 1 сiчня 2011 року вiдповiдно до положень МСФЗ (IFRS) 1 "Перше використання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вiдповiдно до вимог МСФЗ.</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 оцiнюються та базуються на попередньому досвiдi 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також використовує професiйнi судження при застосуваннi облiкової полiтики.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корисностi. В умовах знецiнення нацiональної валюти та помiрної iнфляцiї у 2018-2022 рр., незначне зменшення корисностi окремих об'єктiв не призводить до зменшення його балансової вартостi.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2022 р. керiвництво пiдприємства не виявило жодних ознак зменшення корисностi балансової вартостi основних засобiв (1 сiчня 2022 р.: жодних ознак зменшення корисностi).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залишковий строк корисного використання основних засобiв щонайменше на кiнець кожного фiнансового року. Якщо очiкування вiдрiзняються вiд попереднiх оцiнок, змiни облiковуються як змiни в облiкових оцiнках вiдповiдно до МСБО (IAS) 8 "Облiковi полiтики, змiни в облiкових оцiнках та помилки". Такi оцiнки можуть мати суттєвий вплив на балансову вартiсть основних засобiв та суму амортизацiї, визнану у звiтi про прибутки та збитки.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2022 р., значних змiн у строках корисного використання основних засобiв не вiдбулося.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облiковуються по найменшiй iз двох величин: по собiвартостi або чистої вартостi реалiзацiї.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оцiнює необхiднiсть списання вартостi запасiв до їхньої чистої вартостi реалiзацiї з урахуванням цiн пiсля закiнчення перiоду та цiлей, для яких призначенi запаси. Якщо вартiсть запасiв не пiдлягає повному вiдшкодуванню, балансова вартiсть таких запасiв коригується до їхньої чистої вартостi реалiзацiї.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iнвестицiї не облiковуються.</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джерелом фiнансування дiяльностi Товариства є реалiзацiя продукцiї власного виробництва. Робочого капiталу достатньо для поточних потреб, фахiвцi емiтента не проводили оцiнки шляхiв покращення лiквiдностi. Пiдприємство у звiтному 2022 роцi не отримувало фiнансових допомог вiд повязаних осiб.</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товариство не здiйснювало.</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Основний вид дiяльностi товариства у 2022 роцi.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Комбiнат розробляє гранiтне родовище "Боброва Гора", яке являється одним iз найбiльших дiючих родовищ в Українi. Виробництво - щебенева продукцiя будь-яких фракцiй на замовлення Покупця. Вiдвантаження щебеневої продукцiї здiйснюється  залiзничним та автомобiльним транспортом. Щебiнь всiх фракцiй сертифiкований та вiдповiдає вимогам ГОСТ 8267-82 та ДСТУ Б  В. 2.7-75-98. Згiдно радiологiчних випробувань продукцiя має 1 клас i придатна на всi види будiвництва без обмежень. Насипна густина щебеню гранiтного фракцiї 5-20мм - 1,31т/мз. Колiр - свiтло сiрий.</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 видобуток та виробництво товарного щебню (переробка гiрничої маси гранiту у товарний щебiнь). Номенклатура продукцiї: щебiнь фракцiй 5х10, 5х15, 5х20, 20х40, 40х70, 20х70, 25х60, 70х120. Супутня продукцiя - пiщано-щебенева сумiш (вiдсiв). Пiдприємство також отримує доходи вiд надання платних послуг механiзмами, автотранспортом, послуги вiдповiдального зберiгання.</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чистий дохiд складає 26271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- 187,7 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26271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реалiзацiї продукцiї та послуг (вiдшкодування транспортних залiзничних тарифiв) за експортними контрактами (до 24.02.2022 р. Росiйська Федерацiя, Республiка Бiлорусь)  склали: 2808 тис.грн., що складає 10%</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немає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покупцями є: ТОВ "Будстоун", ПП "В.М.В", ТОВ "ГРАНIТСТРОЙ-IНВЕСТ", ТОВ "Дробмашiнвест", ПП "Енергобудпостач", ТДВ "IВАНО-ФРАНКIВСЬКЗАЛIЗОБЕТОН", ТОВ "Лiдер", ТОВ "Метгран", ТОВ "Нерудбудпостач", ТОВ "Риф-Транс", ТОВ "Свiмер", ТОВ "СIДЖЕСТ ТРАНС", ТОВ "СТОУН ТДТ".</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продукцiя реалiзується в Українi.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за домовленiстю з покупцем, бiльшiсть вироблюваної продукцiї реалiзується споживачам залiзничним транспортом та незначна частина - самовивозом автотранспортом. Джерела сировини, їх доступнiсть - власний кар'єр.</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"Житомиробленерго" Коростенський  РЕМ, ПАТ "Енергопостачальна компанiя "Житомиробленерго", ПП "Агропромполiсся", ТОВ "БЕСТ СТОУН", ТОВ "Дробмашiнвест", ДП "Ємiльчинське лiсове господарство", ТОВ " Житомиробленергокомпанiя", ПП "Iнтер-Центр", ТОВ "КОМПАНIЯ УКРГРАНIТ", ТОВ "Крашер", ТОВ "Лiзинг ОТП", ТОВ "ПIТ-ЛЕЙН ПК", ТОВ "Продмаркетпром", ТОВ "Риф-Транс ЛТД", ТОВ "Смарт Оiл Груп", ПАТ "УКРАЇНСЬКА ЗАЛIЗНИЦЯ", ПП "Укрпалетсистем", ТОВ "Укрресурс ТГ", Управлiння полiцiї охорони в Житомирськiй областi, ТОВ "Юнiгран-Сервiс" та iншi.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функцiонує в нестабiльному економiчному середовищi. Поточна ситуацiя пов'язана з наростанням полiтичної кризи в країнi, зростанням курсу валют, вартостi енергоносiїв, сировини i матерiалiв. Незважаючи на стабiлiзацiйнi заходи, якi вживаються урядом України з метою пiдтримки фiнансового сектору та забезпечення лiквiдностi українських компанiй, iснує невизначенiсть щодо можливостi доступу до джерел капiталу, а також вартостi капiталу для Товариства та її контрагентiв, що може вплинути на фiнансовий стан, результати операцiй та економiчнi перспективи Товариства. В той час як керiвництво вважає, що воно вживає усiх необхiдних заходiв для пiдтримки економiчної стабiльностi Товариства в умовах, що склалися, подальше погiршення ситуацiї у зазначених вище галузях може мати негативний вплив на результати та фiнансовий стан Товариства, який неможливо визначити на цей момент.</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Початок виробничого процесу - розкривнi роботи. На родовищi "Боброва Гора" був знятий м'який грунт розкривних порiд, та почався промисловий добуток гранiту з послiдуючим дробленням його на щебiнь. В зв'язку з великим об'ємом робiт по розкриванню порiд є мiсця що запаси знаходяться на глубинi до 40 метрiв, на даний час економiчно неможливо  пiдприємству розробляти таку потужнiсть розкривних порiд  i тому в 2019 роцi була проведена  геолого-економiчна оцiнка родовища  Боброва гора. Згiдно протоколу № 5011 засiдання колегiї  ДКУ по запасах корисних копалин вiд 26.12.2019 р., введенего в дiю у травнi 2020 року запаси кристалiчних порiд  родовища Боброва гора становлять 21759,6 м3, що  в попередньому протоколi №3665 вiд 29.09.2016 становили 72 642,6 тис. м3, тобто зменшились на 50 883,0 тис. м3.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Площа об'єкта, територiї - 124,50 га, основнi види корисних копалин: гнейс, гранiт, дiабаз, мiгматит. Розробка родовищ ведеться з 1960 року.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всю дозвiльну документацiю на розробку кар'єрiв, добування каменю та виробництво щебеню. У товариства є спецiальний дозвiл на користування надрами №2222 (є додатком до спецiального дозволу) вiд 02.04.2018 р. про умови користування надрами з метою видобування корисних копалин виданий Державною службою геологiї та надр України. Дiя лiцензiї на використання надр при видобутку корисних копалин продовжена до 2040 року.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Буро-вибуховi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гiрничої маси, яка здатна для переробки в щебiнь складає 85%. Великi глиби гранiту пiдлягають подальшому подрiбненню. Основне обладнання, яке використовується в буро-вибухових роботах, це буровi верстати 4 СБШ - 200, 5 СБШ - 200, ШПА - З М та автомобiль МАЗ -504 М з бункером для засипки вибухових речовин в </w:t>
      </w:r>
      <w:r>
        <w:rPr>
          <w:rFonts w:ascii="Times New Roman CYR" w:hAnsi="Times New Roman CYR" w:cs="Times New Roman CYR"/>
          <w:sz w:val="24"/>
          <w:szCs w:val="24"/>
        </w:rPr>
        <w:lastRenderedPageBreak/>
        <w:t>свердловини. Компресор ПР -10 М подає стисле повiтря для роботи верстатом ШПА - З М, також подрiбнення проводиться гiдро молотом Н400 на базi ЕО 5124.</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 ЕКГ -5А в автомобiлi БелАЗ - 540 А, якi транспортують її до дробильно-сортувального заводу та завантажують в приймальний бункер живильника.</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Третiй етап - дроблення гiрничої маси. В процесi дроблення використовуються дробарки первинного дроблення СМД - 118, середнього КСД -2200, та дрiбного КМД -2200 , Конусна дробарка GR 550; Дробарка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Наступний етап -  пересiв вiдсiву, вiдбiр дрiбних фракцiй (2х5; 5х10).</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Зi складiв товарний щебiнь iде на вiдвантаження до споживача за допомогою конвеєрiв та фронтальних навантажувачiв в залiзничнi вагони або  автотранспорт.</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 Житомирськiй областi,  Управлiнням держпрацi у Житомирськiй областi належнi Дозволи на виконання робiт пiдвищеної небезпеки та експлуатацiю обладнання пiдвищеної небезпеки.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немає iнформацiї;</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Головним конкурентом є АТ "Коростенський щебзавод". Його продукцiя дешевше за рахунок меншої вартостi залiзничних тарифiв. Собiвартiсть продукцiї головного конкурента в 1,5 разiв менша при бiльш високому рiвнi якостi. Крiм того АТ "Коростенський щебзавод" розташований ближче до потенцiйних покупцiв нiж ПрАТ "УКБМ".</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плати розвитку зпрогнозувати не можливо, абсолютна залежнiсть вiд галузi будiвництва.</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Окреме Положення про "Системи внутрiшнього контролю i управлiння ризиками емiтента", яке б узагалюнювало в собi всi заходи контролю, якi здiйснюються в процесi господарської дiяльностi та пiдходи управлiнського персоналу до управлiння ризиками на Товариствi вiдсутнє. Керiвництво Товариства визнає, що дiяльнiсть Товариства пов'язана з ризиками i вартiсть чистих активiв у нестабiльному ринковому середовищi може суттєво змiнитись унаслiдок впливу суб'єктивних чинникiв та об'єктивних чинникiв, вiрогiднiсть i напрямок впливу яких заздалегiдь точно передбачити неможливо. До таких ризикiв вiднесено кредитний ризик, ринковий ризик та ризик лiквiдностi. Ринковий ризик включає валютний ризик, вiдсотковий ризик та iнший цiновий ризик. Управлiння ризиками керiвництвом Товариства здiйснюється на основi розумiння причин виникнення ризику, кiлькiсної оцiнки його можливого впливу на вартiсть чистих активiв та застосування iнструментарiю щодо його пом'якшення. Iншi ризики вiдстежуються i аналiзуються у кожному конкретному випадку.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Планування дiяльностi товариства на перспективу стримується кризовим фiнансовим станом економiки в країнi, нестабiльнiстю цiн на будiвельнi матерiали та вiдсутнiстю вiльних коштiв у товариства, а також початком вiйськового стану в країнi.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засобiв  у 2018 роцi - 2698 тис. грн. в т.ч. будинки, споруди та передавальнi пристрої - 27 тис. грн., машини та обладнання - 9294 тис. грн., транспортнi засоби - 427 тис. грн., iнструменти, прилади, iнвентар - 25 тис. 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засобiв  у 2019 роцi - 1 665 тис. грн. в т.ч. машини та обладнання - 527 тис. грн., транспортнi засоби - 1 081 тис. грн., iнструменти, прилади, iнвентар - 57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Придбано основних засобiв  у 2020 роцi - 3623,0 тис. грн.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Машини i механiзми: Ваги автомобiльнi  124 тис.грн., Багатофункцiональний пристрiй 8 тис.грн., МоноблокАзис 13 тис.грн., Новобук 9 тис.грн.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 Мiнi навантажувач ВОВСАТI530 1125 тис.грн., Фротальний навантажувач 1400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 Кондицiонер 2 шт. 26 тис.грн., Морозильна камера 5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Споруда: Резервуар сталевий 6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Капiталiзовано актив розкривних робiт  907,0 тис 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Проведена Модернiзацiя  основних засобiв на 5751,0 тис грн в т. ч. Машини та механiзми  4148 тис грн; транспортнi засоби 1603,0 тис 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придбання основних засобiв та капiтальнi полiпшення становили  - 15041 тис. грн. в т.ч. будiвлi та споруди - 4271 тис.грн., машини та обладнання - 7822 тис. грн., транспортнi засоби - 2500 тис. грн., iнструменти, прилади, iнвентар - 448 тис.грн. У 2021 роцi вибуло основних засобiв на суму 3108 тис.грн., в т.ч. будiвлi та споруди - 43 тис.грн., машини та обладнання - 3062 тис. грн., транспортнi засоби - 0 тис. грн., iнструменти, прилади, iнвентар - 3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основних засобiв та капiтальнi полiпшення у 2022 роцi становили  - 86 тис. грн. в т.ч. будiвлi та споруди - 0 тис.грн., машини та обладнання - 86 тис. грн.(проведено полiпшення дробарки SVEDALA H-4000), транспортнi засоби - 0 тис. грн., iнструменти, прилади, iнвентар - 0 тис.грн. Вибуло основних засобiв в результатi списання на  6 тис. грн. в т.ч. машини та обладнання - 6 тис.грн.( комп'ютер, монiтор, МФУ).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додатковi значнi iнвестицiї або придбання, пов'язанi з господарською дiяльнiстю товариство не планує.</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 основних засобiв вiдображена у фiнансовiй звiтностi за iсторичною собiвартiстю. Станом на 31.12.2022 року  вартiсть складає 33062 тис. грн., яка визначена як рiзниця мiж первiсною вартiстю основних засобiв 124937 тис грн. та сумою нарахованого зносу 91875 тис. грн. Амортизацiя нарахована прямолiнiйним методом виходячи зi встановленого строку корисного використання об'єктiв. У 2022 роцi встановленi строки корисного використання об'єктiв основних засобiв Пiдприємством не змiнювались. Амортизацiйнi вiдрахування за звiтний перiод - 3624 тис. грн. Станом на 31.12.2022 знос становить 73% первiсної вартостi основних засобiв.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2022  року до складу основних засобiв були включенi повнiстю амортизованi активи iз первiсною вартiстю 18086 тисяч гривень. Станом на 31 грудня 2022 року основнi засоби, призначенi до продажу, вiдсутнi. Основнi засоби, що належать Пiдприємству на правi власностi вiдображенi у фiнансовiй звiтностi за переоцiненою балансовою вартiстю, що визначена вiдповiдно до МСФЗ, переоцiнка вiдображена у Фiнансовiй звiтностi станом на 31.12.2022 р.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Ознаки знецiнення основних засобiв станом на 31.12.2022 р. вiдсутнi, тому збитки вiд знецiнення, втрати вiд зменшення корисностi, уцiнки/переоцiнки у звiтному перiодi вiдсутнi. Основнi засоби належать Пiдприємству на правах власностi.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- 133,9568 га на територiї Бондарiвської сiльської ради Коростенського району Житомирської областi, орендодавець -Коростенська РДА, договiр оренди земельної дiлянки вiд 01.10.2007, укладений строком  на 30 рокiв.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- 12,2232 га на територiї Бiлкiвської сiльської ради Коростенського району Житомирської областi, орендодавець Коростенська районна державна адмiнiстрацiя, договiр оренди земельної дiлянки вiд 01.10.2007, укладений на 30 рокiв;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 вимогою параграфу 3 МСФЗ 16 "Оренда", Пiдприємство не застосовує МСФЗ 16 до зазначених договорiв оренди землi, що пов'язанi з використанням надр.</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 "ВФ Україна" частину даху будiвлi площею 20 кв.м, для встановлення базової станцiї мобiльного зв'язку, орендна плата складає 4200 грн./мiсяць;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"Київстар", дiлянку димової труби котельнi загальною площею 14,4 кв.м для встановлення i експлуатацiї обладнання базової станцiї стiльникового зв'язку, орендна плата - 3000 грн./мiсяць;</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Вказана оренда об'єктiв класифiкується у вiдповiдностi до МСФЗ 16"Оренда", як операцiйна</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Товариства, крiм орендованих земельних дiлянок, знаходяться за мiсцезнаходженням </w:t>
      </w:r>
      <w:r>
        <w:rPr>
          <w:rFonts w:ascii="Times New Roman CYR" w:hAnsi="Times New Roman CYR" w:cs="Times New Roman CYR"/>
          <w:sz w:val="24"/>
          <w:szCs w:val="24"/>
        </w:rPr>
        <w:lastRenderedPageBreak/>
        <w:t>пiдприємства. Особливостей по екологiчних питаннях, якi б могли позначитися на використаннi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 таких планiв, суми видаткiв, в тому числi вже зроблених, опис методу фiнансування, прогнознi дати початку та закiнчення дiяльностi та очiкуване зростання виробничих потужностей пiсля її завершення - вiдсутнi.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ситуацiї, яка склалась в економiцi України та Свiту, а також результат економiчної нестабiльностi, iснує ймовiрнiсть того, що активи не зможуть бути реалiзованi за їхньою балансовою вартiстю в ходi звичайної дiяльностi Пiдприємства. Ступiнь повернення цих активiв у значнiй мiрi залежить вiд ефективностi заходiв, якi знаходяться поза зоною контролю Пiдприємства, спрямованих рiзними країнами на досягнення економiчної стабiльностi та пожвавлення економiки. Нестабiльне полiтичне середовище несе загрози розвитку Пiдприємства, його зовнiшньоекономiчнiй дiяльностi.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звiтного перiоду, Товариство не має укладених, але не виконаних договорiв.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чисельностi працiвникiв облiкового складу (осiб) - 181</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численнiсть позаштатних працiвникiв та осiб, якi працюють за сумiсництвом (осiб) - 2</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Чисельностi працiвникiв, якi працюють на умовах неповного робочого часу (дня,тижня) (осiб) - 0</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- 10108  тис.грн.</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254F6C">
        <w:trPr>
          <w:trHeight w:val="200"/>
        </w:trPr>
        <w:tc>
          <w:tcPr>
            <w:tcW w:w="3058" w:type="dxa"/>
            <w:vMerge w:val="restart"/>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254F6C">
        <w:trPr>
          <w:trHeight w:val="200"/>
        </w:trPr>
        <w:tc>
          <w:tcPr>
            <w:tcW w:w="3058" w:type="dxa"/>
            <w:vMerge/>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33 062</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33 062</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7 271</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6 708</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7 271</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6 708</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22 399</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20 951</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22 399</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20 951</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3 669</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2 593</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3 669</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2 593</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3 011</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3 011</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2 810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8"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33 062</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082"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33 062</w:t>
            </w:r>
          </w:p>
        </w:tc>
      </w:tr>
      <w:tr w:rsidR="00254F6C">
        <w:trPr>
          <w:trHeight w:val="200"/>
        </w:trPr>
        <w:tc>
          <w:tcPr>
            <w:tcW w:w="3058"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ОЗ на кiнець звiтного року - 124937 тис. грн., знос - 91875 тис. грн., ступiнь зносу - 73%, ступiнь використання ОЗ - 26%. Амортизацiйнi вiдрахування за звiтний перiод - 3624 тис. грн. Станом на 31 грудня 2022  року до складу основних засобiв були включенi повнiстю амортизованi активи iз первiсною вартiстю 18086 тисяч гривень .</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Придбання основних засобiв та капiтальнi полiпшення у 2022 роцi становили  - 86 тис. грн. в т.ч. будiвлi та споруди - 0 тис.грн., машини та обладнання - 86 тис. грн., транспортнi засоби - 0 тис. грн., iнструменти, прилади, iнвентар - 0 тис.грн. Вибуло основних засобiв 6 тис. грн. в т.ч. машини та обладнання - 6 тис.грн.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Товариства використовуються для здiйснення його статутної дiяльностi. Класифiкацiя основних засобiв здiйснена вiдповiдно МСФЗ. Умови використання об'єктiв кожної групи ОЗ визначенi законодавством України, внутрiшнiми положеннями пiдприємства та технiчною документацiєю окремого об'єкта ОЗ. Кожна група основних засобiв використовується за цiльовим призначенням виключно для здiйснення господарської дiяльностi.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2022 року основнi засоби, призначенi до продажу, вiдсутнi.</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належать Пiдприємству на правах власностi (крiм об'єктiв, отриманих на умовах фiнансового лiзингу у тимчасове володiння i користування, право власностi належить лiзингодавцю). </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р. по Пiдприємству вiдсутнi основнi засоби, щодо яких iснує обмеження права власностi.</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27 995</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r>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розміру зареєстрованого статутного </w:t>
            </w:r>
            <w:r>
              <w:rPr>
                <w:rFonts w:ascii="Times New Roman CYR" w:hAnsi="Times New Roman CYR" w:cs="Times New Roman CYR"/>
              </w:rPr>
              <w:lastRenderedPageBreak/>
              <w:t>капіталу особи</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777</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1 329</w:t>
            </w:r>
          </w:p>
        </w:tc>
      </w:tr>
      <w:tr w:rsidR="00254F6C">
        <w:trPr>
          <w:trHeight w:val="200"/>
        </w:trPr>
        <w:tc>
          <w:tcPr>
            <w:tcW w:w="40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r>
      <w:tr w:rsidR="00254F6C">
        <w:trPr>
          <w:trHeight w:val="200"/>
        </w:trPr>
        <w:tc>
          <w:tcPr>
            <w:tcW w:w="126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ПрАТ "Ушицький комбiнат будiвельних матерiалiв" за звiтний та попереднiй роки проводиться на пiдставi Рiшення Державної комiсiї з цiнних паперiв та фондового ринку №485 вiд 17.11.2004р. "Про схвалення Методичних рекомендацiй щодо визначення вартостi чистих активiв акцiонерних товариств". Пiд вартiстю чистих активiв акцiонерного товариства розумiється величина, яка визначається шляхом вирахуванням iз суми активiв, прийнятих до розрахунку, суми його зобов'язань, прийнятих до розрахунку.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31.12.2022 року, вартiсть чистих активiв акцiонерного товариства (активи товариства за мiнусом його зобов'язань) перевищує розмiр статутного капiталу, що вiдповiдає статтi 155 Цивiльного кодексу України.</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254F6C">
        <w:trPr>
          <w:trHeight w:val="2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254F6C">
        <w:trPr>
          <w:trHeight w:val="2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2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200"/>
        </w:trPr>
        <w:tc>
          <w:tcPr>
            <w:tcW w:w="3780" w:type="dxa"/>
            <w:tcBorders>
              <w:top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8 038</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8 038</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76 410</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5 763</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забезпечення (резерв на рекультивацiю земель та кар'єру)</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33 501</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2 574</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2 788</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26 626</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w:t>
            </w:r>
          </w:p>
        </w:tc>
        <w:tc>
          <w:tcPr>
            <w:tcW w:w="194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300"/>
        </w:trPr>
        <w:tc>
          <w:tcPr>
            <w:tcW w:w="378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84 448</w:t>
            </w:r>
          </w:p>
        </w:tc>
        <w:tc>
          <w:tcPr>
            <w:tcW w:w="19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254F6C">
        <w:trPr>
          <w:trHeight w:val="200"/>
        </w:trPr>
        <w:tc>
          <w:tcPr>
            <w:tcW w:w="500" w:type="dxa"/>
            <w:vMerge w:val="restart"/>
            <w:tcBorders>
              <w:top w:val="single" w:sz="6" w:space="0" w:color="auto"/>
              <w:bottom w:val="nil"/>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254F6C">
        <w:trPr>
          <w:trHeight w:val="200"/>
        </w:trPr>
        <w:tc>
          <w:tcPr>
            <w:tcW w:w="500" w:type="dxa"/>
            <w:vMerge/>
            <w:tcBorders>
              <w:top w:val="nil"/>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254F6C">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254F6C">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Щебiнь фракцiйний</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 тис.т</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12807</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78,3</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 тис.т</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11947</w:t>
            </w:r>
          </w:p>
        </w:tc>
        <w:tc>
          <w:tcPr>
            <w:tcW w:w="22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45,5</w:t>
            </w:r>
          </w:p>
        </w:tc>
      </w:tr>
      <w:tr w:rsidR="00254F6C">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9834 тис.грн</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9834</w:t>
            </w:r>
          </w:p>
        </w:tc>
        <w:tc>
          <w:tcPr>
            <w:tcW w:w="22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37,5</w:t>
            </w:r>
          </w:p>
        </w:tc>
      </w:tr>
      <w:tr w:rsidR="00254F6C">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4490 тис.грн.</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4490</w:t>
            </w:r>
          </w:p>
        </w:tc>
        <w:tc>
          <w:tcPr>
            <w:tcW w:w="2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4490 тис.грн</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4490</w:t>
            </w:r>
          </w:p>
        </w:tc>
        <w:tc>
          <w:tcPr>
            <w:tcW w:w="22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6838" w:h="11906"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254F6C">
        <w:trPr>
          <w:trHeight w:val="300"/>
        </w:trPr>
        <w:tc>
          <w:tcPr>
            <w:tcW w:w="62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254F6C">
        <w:trPr>
          <w:trHeight w:val="300"/>
        </w:trPr>
        <w:tc>
          <w:tcPr>
            <w:tcW w:w="62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254F6C">
        <w:trPr>
          <w:trHeight w:val="300"/>
        </w:trPr>
        <w:tc>
          <w:tcPr>
            <w:tcW w:w="62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власної щебеневої продукцiї</w:t>
            </w:r>
          </w:p>
        </w:tc>
        <w:tc>
          <w:tcPr>
            <w:tcW w:w="59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254F6C">
        <w:trPr>
          <w:trHeight w:val="300"/>
        </w:trPr>
        <w:tc>
          <w:tcPr>
            <w:tcW w:w="62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Вiдшкодування транспортних послуг (залiзничний тариф)</w:t>
            </w:r>
          </w:p>
        </w:tc>
        <w:tc>
          <w:tcPr>
            <w:tcW w:w="59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254F6C">
        <w:trPr>
          <w:trHeight w:val="300"/>
        </w:trPr>
        <w:tc>
          <w:tcPr>
            <w:tcW w:w="62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Виручка вiд реалiзацiї послуг</w:t>
            </w:r>
          </w:p>
        </w:tc>
        <w:tc>
          <w:tcPr>
            <w:tcW w:w="59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вул.Тропiнiна 7-Г</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254F6C">
        <w:trPr>
          <w:trHeight w:val="200"/>
        </w:trPr>
        <w:tc>
          <w:tcPr>
            <w:tcW w:w="6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254F6C">
        <w:trPr>
          <w:trHeight w:val="2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254F6C">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254F6C">
        <w:trPr>
          <w:trHeight w:val="300"/>
        </w:trPr>
        <w:tc>
          <w:tcPr>
            <w:tcW w:w="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9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брати участь в управлiннi Товариством особисто або через представника.</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обиратися та бути обраним до Наглядової ради та iнших органiв Товариства.</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брати участь у розподiлi прибутку Товариства та отримувати його частку (дивiденди).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отримати у разi лiквiдацiї Товариства частину його майна або вартостi частини майна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отримувати iнформацiю про господарську дiяльнiсть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вимагати </w:t>
            </w:r>
            <w:r>
              <w:rPr>
                <w:rFonts w:ascii="Times New Roman CYR" w:hAnsi="Times New Roman CYR" w:cs="Times New Roman CYR"/>
              </w:rPr>
              <w:lastRenderedPageBreak/>
              <w:t>здiйснення обов'язкового викупу Товариством належних їм акцiй у випадках, передбачених чинним законодавством України.</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вiдчужувати належнi їм акцiї, у порядку, встановленому чинним законодавством та Статутом.</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 простих акцiй Товариства має право вимагати здiйснення обов'язкового викупу Товариством належних йому простих акцiй, якщо вiн зареєструвався для участi у загальних зборах акцiонерiв Товариства  та голосував проти прийняття Загальними зборами рiшення про: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злиття, приєднання, подiл, перетворення, видiл Товариства, змiну типу </w:t>
            </w:r>
            <w:r>
              <w:rPr>
                <w:rFonts w:ascii="Times New Roman CYR" w:hAnsi="Times New Roman CYR" w:cs="Times New Roman CYR"/>
              </w:rPr>
              <w:lastRenderedPageBreak/>
              <w:t xml:space="preserve">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надання згоди на вчинення Товариством значних правочинiв;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надання згоди на вчинення Товариством правочину, щодо якого є заiнтересованiсть;</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змiну розмiру статутного капiталу Товариства;</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вiдмову вiд використання переважного права акцiонера на придбання акцiй додаткової емiсiї у процесi їх розмiщення.</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дотримуватися Статуту, iнших внутрiшнiх документiв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рiшення Загальних зборiв, iнших органiв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виконувати свої зобов'язання перед Товариством, у тому числi пов'язанi з </w:t>
            </w:r>
            <w:r>
              <w:rPr>
                <w:rFonts w:ascii="Times New Roman CYR" w:hAnsi="Times New Roman CYR" w:cs="Times New Roman CYR"/>
              </w:rPr>
              <w:lastRenderedPageBreak/>
              <w:t>майновою участю.</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оплачувати акцiї у розмiрi, в порядку та засобами, що передбаченi Статутом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не розголошувати комерцiйну таємницю та конфiденцiйну iнформацiю про дiяльнiсть Товариства. </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нести iншi обов'язки, передбаченi чинним законодавством України та Статутом.</w:t>
            </w:r>
          </w:p>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254F6C">
        <w:trPr>
          <w:trHeight w:val="200"/>
        </w:trPr>
        <w:tc>
          <w:tcPr>
            <w:tcW w:w="12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254F6C">
        <w:trPr>
          <w:trHeight w:val="200"/>
        </w:trPr>
        <w:tc>
          <w:tcPr>
            <w:tcW w:w="12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254F6C">
        <w:trPr>
          <w:trHeight w:val="200"/>
        </w:trPr>
        <w:tc>
          <w:tcPr>
            <w:tcW w:w="125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Житомирське територiальне управлiння ДК ЦПФР</w:t>
            </w:r>
          </w:p>
        </w:tc>
        <w:tc>
          <w:tcPr>
            <w:tcW w:w="17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4000070395</w:t>
            </w:r>
          </w:p>
        </w:tc>
        <w:tc>
          <w:tcPr>
            <w:tcW w:w="16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4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7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254F6C">
        <w:trPr>
          <w:trHeight w:val="200"/>
        </w:trPr>
        <w:tc>
          <w:tcPr>
            <w:tcW w:w="2600" w:type="dxa"/>
            <w:gridSpan w:val="2"/>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звiтному роцi Товариство цiннi папери не випускало, рiшення про їх випуск не приймало. Цiннi папери Емiтента на органiзацiйно оформлених ринках не обертаються. Заяви для включення цiнних паперiв до лiстингу Емiтентом не надавались. Обiг цiнних паперiв Емiтента здiйснюється лише на внутрiшньому ринку України. Iншi цiннi папери Товариством не випускались.</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254F6C">
        <w:trPr>
          <w:trHeight w:val="200"/>
        </w:trPr>
        <w:tc>
          <w:tcPr>
            <w:tcW w:w="3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254F6C">
        <w:trPr>
          <w:trHeight w:val="200"/>
        </w:trPr>
        <w:tc>
          <w:tcPr>
            <w:tcW w:w="3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3850" w:type="dxa"/>
            <w:tcBorders>
              <w:top w:val="single" w:sz="6" w:space="0" w:color="auto"/>
              <w:bottom w:val="single" w:sz="6" w:space="0" w:color="auto"/>
              <w:right w:val="single" w:sz="6" w:space="0" w:color="auto"/>
            </w:tcBorders>
          </w:tcPr>
          <w:p w:rsidR="00254F6C" w:rsidRPr="000373FF" w:rsidRDefault="00CF3C98">
            <w:pPr>
              <w:widowControl w:val="0"/>
              <w:autoSpaceDE w:val="0"/>
              <w:autoSpaceDN w:val="0"/>
              <w:adjustRightInd w:val="0"/>
              <w:spacing w:after="0" w:line="240" w:lineRule="auto"/>
              <w:jc w:val="center"/>
              <w:rPr>
                <w:rFonts w:ascii="Times New Roman CYR" w:hAnsi="Times New Roman CYR" w:cs="Times New Roman CYR"/>
                <w:lang w:val="uk-UA"/>
              </w:rPr>
            </w:pPr>
            <w:r>
              <w:rPr>
                <w:rFonts w:ascii="Times New Roman CYR" w:hAnsi="Times New Roman CYR" w:cs="Times New Roman CYR"/>
              </w:rPr>
              <w:t>UA 400007039</w:t>
            </w:r>
            <w:r w:rsidR="000373FF">
              <w:rPr>
                <w:rFonts w:ascii="Times New Roman CYR" w:hAnsi="Times New Roman CYR" w:cs="Times New Roman CYR"/>
                <w:lang w:val="uk-UA"/>
              </w:rPr>
              <w:t>5</w:t>
            </w:r>
            <w:bookmarkStart w:id="0" w:name="_GoBack"/>
            <w:bookmarkEnd w:id="0"/>
          </w:p>
        </w:tc>
        <w:tc>
          <w:tcPr>
            <w:tcW w:w="38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14414776</w:t>
            </w:r>
          </w:p>
        </w:tc>
        <w:tc>
          <w:tcPr>
            <w:tcW w:w="38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254F6C">
        <w:trPr>
          <w:trHeight w:val="300"/>
        </w:trPr>
        <w:tc>
          <w:tcPr>
            <w:tcW w:w="1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254F6C">
        <w:trPr>
          <w:trHeight w:val="300"/>
        </w:trPr>
        <w:tc>
          <w:tcPr>
            <w:tcW w:w="15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254F6C">
        <w:trPr>
          <w:trHeight w:val="300"/>
        </w:trPr>
        <w:tc>
          <w:tcPr>
            <w:tcW w:w="1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02/06/1/10</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UA4000070395</w:t>
            </w:r>
          </w:p>
        </w:tc>
        <w:tc>
          <w:tcPr>
            <w:tcW w:w="20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2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3 603 694</w:t>
            </w:r>
          </w:p>
        </w:tc>
        <w:tc>
          <w:tcPr>
            <w:tcW w:w="15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5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300"/>
        </w:trPr>
        <w:tc>
          <w:tcPr>
            <w:tcW w:w="1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Обмежень немає</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6837" w:h="11905"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Товариством стверджує про те,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емiтента.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достовiрного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Пiдготовлена Товариством фiнансова звiтнiсть без будь-яких застережень вiдповiдає всiм вимогам чинних МСФЗ з врахуванням змiн, внесених РМСБО станом на 01 сiчня 2021 року, дотримання яких забезпечує достовiрне подання iнформацiї в фiнансовий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достовiрне та об'єктивне подання iнформацiї про розвиток i здiйснення господарської дiяльностi та стан емiтента. Вiд iменi керiвництва - Генеральний директор Шуст Олексiй Володимирович.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Дiяльнiсть Наглядової ради протягом звiтного перiоду регулювалась Положенням про Наглядову раду. Протягом звiтного перiоду було забезпечено здiйснення контролю за своєчаснiстю розмiщенням та оприлюдненням регульованої iнформацiї про дiяльнiсть Товариства. Засiдання скликалися за iнiцiативою Голови або членiв Наглядової ради. Висловлюю щиру подяку членам Наглядової ради за проведену у 2022 роцi роботу. З повагою голова Наглядової ради Шодiєв Алiшер Бахромович.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"Ушицький комбiнат будiвельних матерiалiв".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генеральний директор Шуст О.В.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Українська економiка знаходиться в затяжнiй кризi, ускладненiй вiйськовим конфлiктом на сходi України та полiтичними змiнами. У звiтному роцi зовнiшнi умови для розвитку української економiки в цiлому залишалися несприятливими. Це було пов'язано з подальшим стрiмким зниженням цiн на свiтових товарних ринках та слабким зовнiшнiм попитом з боку торговельних партнерiв. Основними негативними ризиками прогнозу для економiчного розвитку є можливе поглиблення падiння свiтових цiн на сировиннi товари, зменшення зовнiшньої пiдтримки у випадку гальмування реформ та повне блокування українського експорту. На скорочення реального ВВП за звiтний перiод впливали також падiння внутрiшнього попиту, спричинене, зокрема, зменшенням реальних доходiв населення, та слабкий зовнiшнiй попит. Основним галузям притаманне зниження обороту та обсягiв виробництва. </w:t>
      </w:r>
      <w:r>
        <w:rPr>
          <w:rFonts w:ascii="Times New Roman CYR" w:hAnsi="Times New Roman CYR" w:cs="Times New Roman CYR"/>
          <w:sz w:val="24"/>
          <w:szCs w:val="24"/>
        </w:rPr>
        <w:lastRenderedPageBreak/>
        <w:t>Невизначенiсть у економiчнiй та полiтичнiй сферах призвели до низького рiвня внутрiшнiх та зовнiшнiх iнвестицiй, що на тлi неспроможностi приватного сектору рефiнансувати борги, призвело до дефiциту фiнансового сектору. Сподiвання щодо залучення iноземних iнвестицiй справдилися тiльки частково, Україна отримувала лише незначне фiнансування iз-за кордону, в той час як iноземнi iнвестицiї оминали Україну. Наразi реальний сектор економiки знаходиться пiд потрiйним тиском згортання внутрiшнього та зовнiшнього попиту внаслiдок промислової кризи, дорожнечi внутрiшнiх ресурсiв i вiдсутностi доступу до зовнiшнього фiнансування, розриву виробничих та логiстичних ланцюгiв, зокрема в енергетицi, металургiї, хiмiї, що обумовило спад у виробництва, а також фiзично обмежило можливостi щодо експорту нацiональних товарiв. Стабiлiзацiя ситуацiї в Українi в значнiй мiрi залежить вiд дiй уряду, спрямованих, насамперед, на вирiшення вiйськового конфлiкту та проведення реформ у фiнансовiй, адмiнiстративнiй, фiскальнiй та правовiй системах країни. З цiєю метою уряд країни запроваджує жорсткi та непопулярнi заходи, проведення яких може як позитивно, так i негативно вплинути на економiку України в цiлому та на Товариство зокрема.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Промисловi розробки по видобутку та виробництву товарного щебню почались з 01.04.1960 року. Пiдприємство ранiше iснувало як Ушицький кам'яний кар'єр, який був пiдпорядкований Мiнiстерству енергетики СРСР, аз1991р. - Мiненерго України.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стадiї (розкривнi та буро-вибуховi роботи) до випуску товарного щебню i його реалiзацiї, та було перейменоване в "Ушицький комбiнат будiвельних матерiалiв".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 59 ВАТ та зареєстрованого Коростенською районною державною адмiнiстрацiєю 30.06.99р., свiдоцтво №1-1020, державне пiдприємство Ушицький комбiнат будiвельних матерiалiв перетворене у ВАТ "Ушицький комбiнат будiвельних матерiалiв". Державна перереєстрацiя пiдприємства проведена 05.10.2004 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Рiшенням загальних зборiв акцiонерiв, протокол №2 вiд 09 грудня 2010 року Пiдприємство перейменоване на Публiчне акцiонерне товариство "Ушицький комбiнат будiвельних матерiалiв". Загальними зборами акцiонерiв Товариства, протокол №5 вiд 01 грудня 2017 року, прийнято рiшення про змiну типу акцiонерного товариства (з "публiчного" на "приватне") та вiдповiдну змiну повного та скороченого найменування пiдприємства.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змiн стосовно видiв дiяльностi, а також такi подiї розвитку як злиття, подiл, приєднання, перетворення, видiл не вiдбувалось.</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у звiтному роцi не укладались деривативи та не вчинялись правочини щодо похiдних цiнних паперiв.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Данi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кредитного ризику: емiтент не має схильнiсть до кредитного ризику (емiтент не має кредитнi зобов'язання).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досить високий ринковий ризик (валютний та процентний) за операцiями фiнансового </w:t>
      </w:r>
      <w:r>
        <w:rPr>
          <w:rFonts w:ascii="Times New Roman CYR" w:hAnsi="Times New Roman CYR" w:cs="Times New Roman CYR"/>
          <w:sz w:val="24"/>
          <w:szCs w:val="24"/>
        </w:rPr>
        <w:lastRenderedPageBreak/>
        <w:t>лiзингу, так як договори на об'єкти лiзингу складенi iз урахуванням впливу на зобов'язання змiни курсу валют, при змiнi зобов'язання також змiнюється обсяг вiдрахувань по вiдсотках по лiзингових операцiях.</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254F6C">
        <w:trPr>
          <w:trHeight w:val="200"/>
        </w:trPr>
        <w:tc>
          <w:tcPr>
            <w:tcW w:w="4000" w:type="dxa"/>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254F6C">
        <w:trPr>
          <w:trHeight w:val="200"/>
        </w:trPr>
        <w:tc>
          <w:tcPr>
            <w:tcW w:w="4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корпоративного управлiння ПрАТ "УКБМ" (далi - Кодекс) був прийнятий та затверджений загальними зборами акцiонерiв Товариства 06 серпня 2012 року. У 2019 роцi були внесенi змiни та доповнення до Кодексу, внаслiдок чого загальними зборами акцiонерiв, що вiдбулися 24 квiтня 2019 року (Протокол №1) була прийнята та затверджена нова редакцiя Кодексу корпоративного управлiння ПрАТ "Ушицький комбiнат будiвельних матерiалiв". </w:t>
            </w:r>
          </w:p>
        </w:tc>
      </w:tr>
      <w:tr w:rsidR="00254F6C">
        <w:trPr>
          <w:trHeight w:val="200"/>
        </w:trPr>
        <w:tc>
          <w:tcPr>
            <w:tcW w:w="4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06.08.2012</w:t>
            </w:r>
          </w:p>
        </w:tc>
      </w:tr>
      <w:tr w:rsidR="00254F6C">
        <w:trPr>
          <w:trHeight w:val="200"/>
        </w:trPr>
        <w:tc>
          <w:tcPr>
            <w:tcW w:w="4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https://ukbm.com.ua/files/kodeks.doc</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254F6C">
        <w:trPr>
          <w:trHeight w:val="200"/>
        </w:trPr>
        <w:tc>
          <w:tcPr>
            <w:tcW w:w="3000" w:type="dxa"/>
            <w:vMerge w:val="restart"/>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254F6C">
        <w:trPr>
          <w:trHeight w:val="200"/>
        </w:trPr>
        <w:tc>
          <w:tcPr>
            <w:tcW w:w="3000" w:type="dxa"/>
            <w:vMerge/>
            <w:tcBorders>
              <w:top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254F6C">
        <w:trPr>
          <w:trHeight w:val="200"/>
        </w:trPr>
        <w:tc>
          <w:tcPr>
            <w:tcW w:w="3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Шодiєв Алiшер Бахромович</w:t>
            </w: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3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Андрюс Шедiс</w:t>
            </w: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254F6C">
        <w:trPr>
          <w:trHeight w:val="200"/>
        </w:trPr>
        <w:tc>
          <w:tcPr>
            <w:tcW w:w="2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254F6C">
        <w:trPr>
          <w:trHeight w:val="200"/>
        </w:trPr>
        <w:tc>
          <w:tcPr>
            <w:tcW w:w="2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254F6C">
        <w:trPr>
          <w:trHeight w:val="200"/>
        </w:trPr>
        <w:tc>
          <w:tcPr>
            <w:tcW w:w="2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254F6C">
        <w:trPr>
          <w:trHeight w:val="200"/>
        </w:trPr>
        <w:tc>
          <w:tcPr>
            <w:tcW w:w="20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14.01.2022 р. ВИРIШИЛИ: Продовжити контракт з Генеральним директором ПРАТ "УШИЦЬКИЙ КОМБIНАТ БУДIВЕЛЬНИХ МАТЕРIАЛIВ" Шустом Олексiєм Володимировичем строком на один рiк до 13 сiчня 2023 року.</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ефективнiсть кожного члена Наглядової ради оцiнюється на високому рiвнi.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Члени ради вiдповiдають вимогам незалежностi, визначеним чинним законодавством.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особою стратегiчних цiлей, оцiнити неможливо, так як на протязi звiтного перiоду таких рiшень прийнято не було. Робота Ради визнана задовiльною.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1 член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Засiдання Наглядової ради також скликаються на вимогу Ревiзiйної комiсiї, виконавчого органу, iнших осiб, визначених Статутом, якi беруть участь у засiданнi Наглядової ради. На вимогу Наглядової ради в її засiданнi або в розглядi окремих питань порядку денного засiдання беруть участь Генеральний директор та iншi визначенi нею особи в порядку, встановленому положенням про Наглядову раду. Засiдання Наглядової ради проводяться в мiру необхiдностi, але не рiдше одного разу на мiсяць. Наглядова Рада правомочна вирiшувати винесенi на її розгляд питання, якщо в засiданнi беруть участь всi її члени. Рiшення Наглядової Ради по питанням, вiднесеним до її компетенцiї, приймаються простою бiльшiстю голосiв. На засiданнях Наглядової ради ведеться протокол, який пiдписується всiма членами Наглядової ради, якi беруть участь в засiданнi. На вимогу Наглядової ради в її засiданнi бере участь Генеральний директор. Рiшення Наглядової ради ухвалюються простою бiльшiстю голосiв членiв Наглядової ради. На засiданнi Наглядової ради кожний член Наглядової ради має один голос. Голова Наглядової ради має право вирiшального голосу у разi рiвного розподiлу голосiв членiв Наглядової ради пiд час прийняття рiшень. Наглядова рада може приймати рiшення шляхом проведення заочного голосування (опитування). Наглядова рада може утворювати постiйнi чи тимчасовi комiтети з числа її членiв для вивчення i пiдготовки питань, що належать до компетенцiї Наглядової ради. Протокол засiдання Наглядової ради оформлюється протягом п'яти днiв пiсля проведення засiдання та пiдписується головуючим на засiданнi.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наглядової ради, яка зумовила змiни у фiнансово-господарськiй дiяльностi товариства, не проводилась.</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Шуст Олексiй Володимирович (весь звiтний перiод)</w:t>
            </w: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Повноваження та обов'язки виконавчого органу визначенi статутом товариства, а саме: управлiння поточною дiяльнiстю товариства, органiзацiя його виробничо-господарської, соцiальної та iншої дiяльностi, забезпечення виконання завдань товариства, передбачених статутом.</w:t>
            </w: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w:t>
            </w:r>
            <w:r>
              <w:rPr>
                <w:rFonts w:ascii="Times New Roman CYR" w:hAnsi="Times New Roman CYR" w:cs="Times New Roman CYR"/>
                <w:sz w:val="24"/>
                <w:szCs w:val="24"/>
              </w:rPr>
              <w:lastRenderedPageBreak/>
              <w:t>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r w:rsidR="00254F6C">
        <w:trPr>
          <w:trHeight w:val="200"/>
        </w:trPr>
        <w:tc>
          <w:tcPr>
            <w:tcW w:w="3500" w:type="dxa"/>
            <w:tcBorders>
              <w:top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генеральний директор Шуст Олексiй Володимирович.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 Оцiнка дiяльностi виконавчого органу вiдбувається шляхом затвердження звiту Генерального Директора за звiтний рiк на рiчних Загальних зборах акцiонерiв. На загальних зборах акцiонерiв 12.04.2024 р. роботу генерального директора визнано задовiльною.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компетентний у своїй роботi, вiдповiдає займанiй посадi.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РАМ ЮНIВЕРСАЛ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c>
          <w:tcPr>
            <w:tcW w:w="17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48,98</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ГЛЕДВIН IНДАСТРIАЛ ЛIМIТЕД</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c>
          <w:tcPr>
            <w:tcW w:w="175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51,02</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на загальних зборах емiтента вiдсутнi.</w:t>
            </w:r>
          </w:p>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2240" w:h="15840"/>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Миклуха Таїса Вiталiївна</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№248-К вiд 02.08.2021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Будас Олександр Пилипович</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Ревiзiйної комiсiї. Вiдповiдно до рiшення Загальних зборiв ПРАТ "УШИЦЬКИЙ КОМБIНАТ БУДIВЕЛЬНИХ МАТЕРIАЛIВ" вiд 26.03.2021 року обраний на посаду члена Ревiзiйної комiсiї строком на 3 роки.</w:t>
            </w:r>
          </w:p>
        </w:tc>
        <w:tc>
          <w:tcPr>
            <w:tcW w:w="31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Ревiзiйної комiсiї в межах своєї компетенцiї, встановленої чинним законодавством України, Статутом, положеннями Товариства, забезпечує захист прав акцiонерiв Товариства, здiйснює контроль за фiнансово-господарською дiяльнiстю Товариства. Член </w:t>
            </w:r>
            <w:r>
              <w:rPr>
                <w:rFonts w:ascii="Times New Roman CYR" w:hAnsi="Times New Roman CYR" w:cs="Times New Roman CYR"/>
              </w:rPr>
              <w:lastRenderedPageBreak/>
              <w:t>Ревiзiйної комiсiї має право без рiшення Ревiзiйної комiсiї:</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Особисто або разом з iншими членами Ревiзiйної комiсiї брати участь у Загальних зборах акцiонерiв, засiданнях Наглядової ради.</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Звертатися до Голови Ревiзiйної комiсiї щодо скликання позачергового засiдання Ревiзiйної комiсiї.</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Вносити питання на розгляд Ревiзiйної комiсiї.</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Брати участь в обговореннi та голосувати з питань порядку денного на засiданнi Ревiзiйної комiсiї.</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Надавати у письмовiй формi зауваження на рiшення Ревiзiйної комiсiї.</w:t>
            </w:r>
          </w:p>
        </w:tc>
        <w:tc>
          <w:tcPr>
            <w:tcW w:w="31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Ревiзiйна комiсiя обирається загальними зборами в порядку, передбаченому чинним законодавством України, Статутом та положенням про загальнi збори акцiонерiв  Товариства, з числа фiзичних осiб строком на 3 (три) роки.</w:t>
            </w:r>
          </w:p>
        </w:tc>
      </w:tr>
      <w:tr w:rsidR="00254F6C">
        <w:trPr>
          <w:trHeight w:val="200"/>
        </w:trPr>
        <w:tc>
          <w:tcPr>
            <w:tcW w:w="300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Большаков Iлля Володимирович</w:t>
            </w: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Вiдповiдно до рiшення Загальних зборiв ПРАТ "УШИЦЬКИЙ КОМБIНАТ БУДIВЕЛЬНИХ МАТЕРIАЛIВ" вiд 26.03.2021 року та рiшення Ревiзiйної комiсiї обраний на посаду Голови Ревiзiйної комiсiї строком на 3 роки.</w:t>
            </w:r>
          </w:p>
        </w:tc>
        <w:tc>
          <w:tcPr>
            <w:tcW w:w="31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зобов'язаний:</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Органiзовувати роботу Ревiзiйної комiсiї, скликати засiдання Ревiзiйної комiсiї, забезпечувати пiдготовку документiв, необхiдних для проведення засiдання Ревiзiйної комiсiї, органiзовувати ведення протоколiв засiдань Ревiзiйної комiсiї. Вiд iменi Ревiзiйної комiсiї доповiдати на Загальних зборах акцiонерiв Товариства. Виконувати iншi обов'язки, якi покладаються на нього Статутом, положеннями Товариства.</w:t>
            </w:r>
          </w:p>
        </w:tc>
        <w:tc>
          <w:tcPr>
            <w:tcW w:w="3100"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 обирається загальними зборами в порядку, передбаченому чинним законодавством України, Статутом та положенням про загальнi збори акцiонерiв  Товариства, з числа фiзичних осiб строком на 3 (три) роки. Голова Ревiзiйної комiсiї Товариства обирається на першому засiданнi комiсiї членами Ревiзiйної комiсiї з їх числа простою бiльшiстю голосiв вiд кiлькiсного складу Ревiзiйної комiсiї.</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sectPr w:rsidR="00254F6C">
          <w:pgSz w:w="16837" w:h="11905"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sectPr w:rsidR="00254F6C">
          <w:pgSz w:w="12240" w:h="15840"/>
          <w:pgMar w:top="570" w:right="720" w:bottom="570" w:left="720" w:header="720" w:footer="720" w:gutter="0"/>
          <w:cols w:space="720"/>
          <w:noEndnote/>
        </w:sectPr>
      </w:pPr>
    </w:p>
    <w:tbl>
      <w:tblPr>
        <w:tblW w:w="0" w:type="auto"/>
        <w:tblInd w:w="-8" w:type="dxa"/>
        <w:tblLayout w:type="fixed"/>
        <w:tblLook w:val="0000" w:firstRow="0" w:lastRow="0" w:firstColumn="0" w:lastColumn="0" w:noHBand="0" w:noVBand="0"/>
      </w:tblPr>
      <w:tblGrid>
        <w:gridCol w:w="2160"/>
        <w:gridCol w:w="4466"/>
        <w:gridCol w:w="1654"/>
        <w:gridCol w:w="1720"/>
      </w:tblGrid>
      <w:tr w:rsidR="00254F6C">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254F6C">
        <w:trPr>
          <w:gridBefore w:val="2"/>
          <w:wBefore w:w="6626" w:type="dxa"/>
          <w:trHeight w:val="300"/>
        </w:trPr>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254F6C">
        <w:trPr>
          <w:trHeight w:val="298"/>
        </w:trPr>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r w:rsidR="00254F6C">
        <w:trPr>
          <w:trHeight w:val="298"/>
        </w:trPr>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Житомирська обл.</w:t>
            </w:r>
          </w:p>
        </w:tc>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UA18060230090038025</w:t>
            </w:r>
          </w:p>
        </w:tc>
      </w:tr>
      <w:tr w:rsidR="00254F6C">
        <w:trPr>
          <w:trHeight w:val="298"/>
        </w:trPr>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254F6C">
        <w:trPr>
          <w:trHeight w:val="298"/>
        </w:trPr>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Добування декоративного та будівельного каменю, вапняку, гіпсу, крейди та глинистого сланцю</w:t>
            </w:r>
          </w:p>
        </w:tc>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08.11</w:t>
            </w:r>
          </w:p>
        </w:tc>
      </w:tr>
    </w:tbl>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181</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11563 с. Гулянка, вул.Молодiжна, буд. 18, 8 (097) 503-76-42, 8 (067) 412-09-30</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Layout w:type="fixed"/>
        <w:tblLook w:val="0000" w:firstRow="0" w:lastRow="0" w:firstColumn="0" w:lastColumn="0" w:noHBand="0" w:noVBand="0"/>
      </w:tblPr>
      <w:tblGrid>
        <w:gridCol w:w="8280"/>
        <w:gridCol w:w="1720"/>
      </w:tblGrid>
      <w:tr w:rsidR="00254F6C">
        <w:trPr>
          <w:trHeight w:val="298"/>
        </w:trPr>
        <w:tc>
          <w:tcPr>
            <w:tcW w:w="8280" w:type="dxa"/>
            <w:vMerge w:val="restart"/>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98"/>
        </w:trPr>
        <w:tc>
          <w:tcPr>
            <w:tcW w:w="8280" w:type="dxa"/>
            <w:vMerge w:val="restart"/>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31.12.2022 p.</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254F6C">
        <w:trPr>
          <w:gridBefore w:val="3"/>
          <w:wBefore w:w="7150" w:type="dxa"/>
          <w:trHeight w:val="280"/>
        </w:trPr>
        <w:tc>
          <w:tcPr>
            <w:tcW w:w="1501" w:type="dxa"/>
            <w:gridSpan w:val="2"/>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254F6C">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3 964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3 713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4 434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( 470 )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( 721 )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1 151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36 350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33 062</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124 857</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124 937</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( 88 507 )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( 91 875 )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41 465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37 926</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3 347</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7 789</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792</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3 647</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2 555</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4 061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55 286</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4 764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17 392</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10 292</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10 286</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393</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75 212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74 517</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116 677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112 443</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254F6C">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5"/>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25 654</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5 747</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27 995</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4 655</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5 763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4 648</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9 303</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10 411</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254F6C">
            <w:pPr>
              <w:widowControl w:val="0"/>
              <w:autoSpaceDE w:val="0"/>
              <w:autoSpaceDN w:val="0"/>
              <w:adjustRightInd w:val="0"/>
              <w:spacing w:after="0" w:line="240" w:lineRule="auto"/>
              <w:jc w:val="center"/>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21 836</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33 501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10 646</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8 038</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2 649</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2 649</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1 772</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2 574</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14 425</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2 875</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2 788</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7 918</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26 626</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59 472</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74 037</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116 677</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112 443</w:t>
            </w:r>
          </w:p>
        </w:tc>
      </w:tr>
    </w:tbl>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sectPr w:rsidR="00254F6C">
          <w:pgSz w:w="12240" w:h="15840"/>
          <w:pgMar w:top="570" w:right="720" w:bottom="570" w:left="720" w:header="720" w:footer="720" w:gutter="0"/>
          <w:cols w:space="720"/>
          <w:noEndnote/>
        </w:sectPr>
      </w:pPr>
    </w:p>
    <w:tbl>
      <w:tblPr>
        <w:tblW w:w="0" w:type="auto"/>
        <w:tblInd w:w="-8" w:type="dxa"/>
        <w:tblLayout w:type="fixed"/>
        <w:tblLook w:val="0000" w:firstRow="0" w:lastRow="0" w:firstColumn="0" w:lastColumn="0" w:noHBand="0" w:noVBand="0"/>
      </w:tblPr>
      <w:tblGrid>
        <w:gridCol w:w="2160"/>
        <w:gridCol w:w="4466"/>
        <w:gridCol w:w="1654"/>
        <w:gridCol w:w="1720"/>
      </w:tblGrid>
      <w:tr w:rsidR="00254F6C">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254F6C">
        <w:trPr>
          <w:gridBefore w:val="2"/>
          <w:wBefore w:w="6626" w:type="dxa"/>
          <w:trHeight w:val="300"/>
        </w:trPr>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254F6C">
        <w:trPr>
          <w:trHeight w:val="298"/>
        </w:trPr>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654"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254F6C">
        <w:trPr>
          <w:gridBefore w:val="3"/>
          <w:wBefore w:w="7150" w:type="dxa"/>
          <w:trHeight w:val="280"/>
        </w:trPr>
        <w:tc>
          <w:tcPr>
            <w:tcW w:w="1501" w:type="dxa"/>
            <w:gridSpan w:val="2"/>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254F6C">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26 271</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199 710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( 20 564 )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( 141 834 )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5 707</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57 876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( 5 414 )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( 11 573 )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( 10 101 )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( 23 734 )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( 8 948 )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( 3 905 )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20 240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( 18 448 )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( 2 278 )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17 975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( 18 448 )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( 18 448 )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254F6C">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-18 448</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14 792</w:t>
            </w:r>
          </w:p>
        </w:tc>
      </w:tr>
    </w:tbl>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254F6C">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6 563</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42 370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10 108</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38 578</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2 391</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7 710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3 624</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6 894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15 067</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64 163</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37 753</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159 715</w:t>
            </w:r>
          </w:p>
        </w:tc>
      </w:tr>
    </w:tbl>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254F6C">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14 414 776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-1,280000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1,030000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-1,280000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1,030000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sectPr w:rsidR="00254F6C">
          <w:pgSz w:w="12240" w:h="15840"/>
          <w:pgMar w:top="570" w:right="720" w:bottom="570" w:left="720" w:header="720" w:footer="720" w:gutter="0"/>
          <w:cols w:space="720"/>
          <w:noEndnote/>
        </w:sectPr>
      </w:pPr>
    </w:p>
    <w:tbl>
      <w:tblPr>
        <w:tblW w:w="0" w:type="auto"/>
        <w:tblInd w:w="-8" w:type="dxa"/>
        <w:tblLayout w:type="fixed"/>
        <w:tblLook w:val="0000" w:firstRow="0" w:lastRow="0" w:firstColumn="0" w:lastColumn="0" w:noHBand="0" w:noVBand="0"/>
      </w:tblPr>
      <w:tblGrid>
        <w:gridCol w:w="2160"/>
        <w:gridCol w:w="4490"/>
        <w:gridCol w:w="1990"/>
        <w:gridCol w:w="1360"/>
      </w:tblGrid>
      <w:tr w:rsidR="00254F6C">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254F6C">
        <w:trPr>
          <w:gridBefore w:val="2"/>
          <w:wBefore w:w="6650" w:type="dxa"/>
          <w:trHeight w:val="200"/>
        </w:trPr>
        <w:tc>
          <w:tcPr>
            <w:tcW w:w="1990"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254F6C">
        <w:tc>
          <w:tcPr>
            <w:tcW w:w="216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990"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254F6C">
      <w:pPr>
        <w:widowControl w:val="0"/>
        <w:autoSpaceDE w:val="0"/>
        <w:autoSpaceDN w:val="0"/>
        <w:adjustRightInd w:val="0"/>
        <w:spacing w:after="0" w:line="240" w:lineRule="auto"/>
        <w:rPr>
          <w:rFonts w:ascii="Times New Roman CYR" w:hAnsi="Times New Roman CYR" w:cs="Times New Roman CYR"/>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254F6C">
        <w:trPr>
          <w:gridBefore w:val="3"/>
          <w:wBefore w:w="7500" w:type="dxa"/>
          <w:trHeight w:val="280"/>
        </w:trPr>
        <w:tc>
          <w:tcPr>
            <w:tcW w:w="1500" w:type="dxa"/>
            <w:gridSpan w:val="2"/>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tcPr>
          <w:p w:rsidR="00254F6C" w:rsidRDefault="00254F6C">
            <w:pPr>
              <w:widowControl w:val="0"/>
              <w:autoSpaceDE w:val="0"/>
              <w:autoSpaceDN w:val="0"/>
              <w:adjustRightInd w:val="0"/>
              <w:spacing w:after="0" w:line="240" w:lineRule="auto"/>
              <w:jc w:val="right"/>
              <w:rPr>
                <w:rFonts w:ascii="Times New Roman CYR" w:hAnsi="Times New Roman CYR" w:cs="Times New Roman CYR"/>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254F6C">
        <w:trPr>
          <w:trHeight w:val="200"/>
        </w:trPr>
        <w:tc>
          <w:tcPr>
            <w:tcW w:w="5850" w:type="dxa"/>
            <w:tcBorders>
              <w:top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42 214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196 471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( 35 012 )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( 125 828 )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( 7 483 )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( 31 213 )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( 1 711 )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( 9 222 )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( 8 194 )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( 20 979 )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( 772 )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( 6 211 )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( 4 468 )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( 1 983 )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( 7 168 )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( 426 )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( 619 )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( 1 553 )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-10 150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7 821</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( 4 826 )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-4 826</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4 655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254F6C" w:rsidRDefault="00254F6C">
            <w:pPr>
              <w:widowControl w:val="0"/>
              <w:autoSpaceDE w:val="0"/>
              <w:autoSpaceDN w:val="0"/>
              <w:adjustRightInd w:val="0"/>
              <w:spacing w:after="0" w:line="240" w:lineRule="auto"/>
              <w:rPr>
                <w:rFonts w:ascii="Times New Roman CYR" w:hAnsi="Times New Roman CYR" w:cs="Times New Roman CYR"/>
              </w:rPr>
            </w:pP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( 690 )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1 034</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3 965</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-9 116</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10 292</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3 600</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w:t>
            </w:r>
          </w:p>
        </w:tc>
      </w:tr>
      <w:tr w:rsidR="00254F6C">
        <w:trPr>
          <w:trHeight w:val="200"/>
        </w:trPr>
        <w:tc>
          <w:tcPr>
            <w:tcW w:w="58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1 073</w:t>
            </w:r>
          </w:p>
        </w:tc>
        <w:tc>
          <w:tcPr>
            <w:tcW w:w="1645"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10 292</w:t>
            </w:r>
          </w:p>
        </w:tc>
      </w:tr>
    </w:tbl>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sectPr w:rsidR="00254F6C">
          <w:pgSz w:w="12240" w:h="15840"/>
          <w:pgMar w:top="570" w:right="720" w:bottom="570" w:left="720" w:header="720" w:footer="720" w:gutter="0"/>
          <w:cols w:space="720"/>
          <w:noEndnote/>
        </w:sectPr>
      </w:pPr>
    </w:p>
    <w:tbl>
      <w:tblPr>
        <w:tblW w:w="0" w:type="auto"/>
        <w:tblInd w:w="3052" w:type="dxa"/>
        <w:tblLayout w:type="fixed"/>
        <w:tblLook w:val="0000" w:firstRow="0" w:lastRow="0" w:firstColumn="0" w:lastColumn="0" w:noHBand="0" w:noVBand="0"/>
      </w:tblPr>
      <w:tblGrid>
        <w:gridCol w:w="2240"/>
        <w:gridCol w:w="5500"/>
        <w:gridCol w:w="1800"/>
        <w:gridCol w:w="2000"/>
      </w:tblGrid>
      <w:tr w:rsidR="00254F6C">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254F6C">
        <w:trPr>
          <w:gridBefore w:val="2"/>
          <w:wBefore w:w="7740" w:type="dxa"/>
          <w:trHeight w:val="298"/>
        </w:trPr>
        <w:tc>
          <w:tcPr>
            <w:tcW w:w="1800"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01.01.2023</w:t>
            </w:r>
          </w:p>
        </w:tc>
      </w:tr>
      <w:tr w:rsidR="00254F6C">
        <w:tc>
          <w:tcPr>
            <w:tcW w:w="2240" w:type="dxa"/>
            <w:tcBorders>
              <w:top w:val="nil"/>
              <w:left w:val="nil"/>
              <w:bottom w:val="nil"/>
              <w:right w:val="nil"/>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"Ушицький комбiнат будiвельних матерiалiв"</w:t>
            </w:r>
          </w:p>
        </w:tc>
        <w:tc>
          <w:tcPr>
            <w:tcW w:w="1800" w:type="dxa"/>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00110177</w:t>
            </w:r>
          </w:p>
        </w:tc>
      </w:tr>
    </w:tbl>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254F6C">
        <w:trPr>
          <w:gridBefore w:val="8"/>
          <w:wBefore w:w="11500" w:type="dxa"/>
          <w:trHeight w:val="280"/>
        </w:trPr>
        <w:tc>
          <w:tcPr>
            <w:tcW w:w="1800" w:type="dxa"/>
            <w:gridSpan w:val="2"/>
            <w:tcBorders>
              <w:top w:val="nil"/>
              <w:left w:val="nil"/>
              <w:bottom w:val="nil"/>
              <w:right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254F6C" w:rsidRDefault="00CF3C9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254F6C">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254F6C">
        <w:trPr>
          <w:trHeight w:val="200"/>
        </w:trPr>
        <w:tc>
          <w:tcPr>
            <w:tcW w:w="3050" w:type="dxa"/>
            <w:tcBorders>
              <w:top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25 654</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47 902</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-1 459</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-1 459</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24 195</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46 443</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-18 448</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-18 448</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-18 448</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-18 448</w:t>
            </w:r>
          </w:p>
        </w:tc>
      </w:tr>
      <w:tr w:rsidR="00254F6C">
        <w:trPr>
          <w:trHeight w:val="200"/>
        </w:trPr>
        <w:tc>
          <w:tcPr>
            <w:tcW w:w="3050" w:type="dxa"/>
            <w:tcBorders>
              <w:top w:val="single" w:sz="6" w:space="0" w:color="auto"/>
              <w:bottom w:val="single" w:sz="6" w:space="0" w:color="auto"/>
              <w:right w:val="single" w:sz="6" w:space="0" w:color="auto"/>
            </w:tcBorders>
            <w:vAlign w:val="center"/>
          </w:tcPr>
          <w:p w:rsidR="00254F6C" w:rsidRDefault="00CF3C9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3 604</w:t>
            </w:r>
          </w:p>
        </w:tc>
        <w:tc>
          <w:tcPr>
            <w:tcW w:w="135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9 545</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8 443</w:t>
            </w:r>
          </w:p>
        </w:tc>
        <w:tc>
          <w:tcPr>
            <w:tcW w:w="12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w:t>
            </w:r>
          </w:p>
        </w:tc>
        <w:tc>
          <w:tcPr>
            <w:tcW w:w="1300" w:type="dxa"/>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5 747</w:t>
            </w:r>
          </w:p>
        </w:tc>
        <w:tc>
          <w:tcPr>
            <w:tcW w:w="15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254F6C" w:rsidRDefault="00CF3C9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27 995</w:t>
            </w:r>
          </w:p>
        </w:tc>
      </w:tr>
    </w:tbl>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Шуст Олексiй Володимирович</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Миклуха Таїса Вiталiївна</w:t>
      </w:r>
    </w:p>
    <w:p w:rsidR="00254F6C" w:rsidRDefault="00254F6C">
      <w:pPr>
        <w:widowControl w:val="0"/>
        <w:autoSpaceDE w:val="0"/>
        <w:autoSpaceDN w:val="0"/>
        <w:adjustRightInd w:val="0"/>
        <w:spacing w:after="0" w:line="240" w:lineRule="auto"/>
        <w:jc w:val="both"/>
        <w:rPr>
          <w:rFonts w:ascii="Times New Roman CYR" w:hAnsi="Times New Roman CYR" w:cs="Times New Roman CYR"/>
        </w:rPr>
        <w:sectPr w:rsidR="00254F6C">
          <w:pgSz w:w="16838" w:h="11906" w:orient="landscape"/>
          <w:pgMar w:top="570" w:right="720" w:bottom="570" w:left="720" w:header="720" w:footer="720" w:gutter="0"/>
          <w:cols w:space="720"/>
          <w:noEndnote/>
        </w:sectPr>
      </w:pPr>
    </w:p>
    <w:p w:rsidR="00254F6C" w:rsidRDefault="00254F6C">
      <w:pPr>
        <w:widowControl w:val="0"/>
        <w:autoSpaceDE w:val="0"/>
        <w:autoSpaceDN w:val="0"/>
        <w:adjustRightInd w:val="0"/>
        <w:spacing w:after="0" w:line="240" w:lineRule="auto"/>
        <w:jc w:val="both"/>
        <w:rPr>
          <w:rFonts w:ascii="Times New Roman CYR" w:hAnsi="Times New Roman CYR" w:cs="Times New Roman CYR"/>
        </w:rPr>
        <w:sectPr w:rsidR="00254F6C">
          <w:pgSz w:w="16838" w:h="11906" w:orient="landscape"/>
          <w:pgMar w:top="570" w:right="720" w:bottom="570" w:left="720" w:header="720" w:footer="720" w:gutter="0"/>
          <w:cols w:space="720"/>
          <w:noEndnote/>
        </w:sectPr>
      </w:pPr>
    </w:p>
    <w:p w:rsidR="00254F6C" w:rsidRDefault="00CF3C9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t>Iсторична довiдка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Промисловi розробки по видобутку та виробництву товарного щебню почались з 01.04.1960 року. Пiдприємство ранiше iснувало як Ушицький кам'яний кар'єр, який був пiдпорядкований Мiнiстерству енергетики СРСР, аз1991р. - Мiненерго України.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1993 роцi була проведена реорганiзацiя, в результатi якої пiдприємство виконує комплекс робiт вiд початкової стадiї (розкривнi та буро-вибуховi роботи) до випуску товарного щебню i його реалiзацiї, та було перейменоване в "Ушицький комбiнат будiвельних матерiалiв".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пiдставi рiшення Фонду державного майна України вiд 25.06.99р. наказ № 59 ВАТ та зареєстрованого Коростенською районною державною адмiнiстрацiєю 30.06.99р., свiдоцтво №1 - 1020, державне пiдприємство Ушицький комбiнат будiвельних матерiалiв перетворене у ВАТ "Ушицький комбiнат будiвельних матерiалiв". Державна перереєстрацiя пiдприємства проведена 05.10.2004р.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Рiшенням загальних зборiв акцiонерiв, протокол № 2 вiд 09 грудня 2010 року Пiдприємство перейменоване на Публiчне акцiонерне товариство "Ушицький комбiнат будiвельних матерiалiв".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Загальними зборами акцiонерiв Товариства, протокол №5 вiд 01 грудня 2017 року, прийнято рiшення про змiну типу акцiонерного товариства (з "публiчного" на "приватне") та вiдповiдну змiну повного та скороченого найменування пiдприємства.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Земельнi дiлянки, на яких розташовано ПрАТ "УКБМ", наданi пiдприємству  в оренду Коростенською РДА (146,18 га, в т.ч. 12,2232 га -  на територiї Бiлкiвської, а 133,9569 га - на територiї Бондарiвської сiльської ради Коростенського району Житомирської областi), ГУ Держземагентства у Житомирськiй областi (54,0209 га на територiї Бондарiвської сiльради).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Предмет дiяльностi i характеристика продукцiї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Предметом дiяльностi Товариства є видобуток та виробництво товарного щебню (переробка гiрничої маси гранiту у товарний щебiнь). Номенклатура продукцiї: щебiньфракцiй 5х10, 5х15, 5х20, 20х40, 40х70, 20х70, 25х60, 70х120. Супутня продукцiя - пiщано-щебенева сумiш (вiдсiв). Реалiзацiя (оптовий продаж)  власної готової продукцiї здiйснюється на ринку України та до 24.02.2022р. на експорт (у країни Республiка Бiлорусь та Росiйська Федерацiя).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п/п</w:t>
      </w:r>
      <w:r>
        <w:rPr>
          <w:rFonts w:ascii="Times New Roman CYR" w:hAnsi="Times New Roman CYR" w:cs="Times New Roman CYR"/>
          <w:sz w:val="24"/>
          <w:szCs w:val="24"/>
        </w:rPr>
        <w:tab/>
        <w:t>Показники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Од-ця вимiру</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2015р.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2016р.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2017р.</w:t>
      </w:r>
      <w:r>
        <w:rPr>
          <w:rFonts w:ascii="Times New Roman CYR" w:hAnsi="Times New Roman CYR" w:cs="Times New Roman CYR"/>
          <w:sz w:val="24"/>
          <w:szCs w:val="24"/>
        </w:rPr>
        <w:tab/>
        <w:t>Факт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2018р.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2019р.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2020р.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2021р.</w:t>
      </w:r>
      <w:r>
        <w:rPr>
          <w:rFonts w:ascii="Times New Roman CYR" w:hAnsi="Times New Roman CYR" w:cs="Times New Roman CYR"/>
          <w:sz w:val="24"/>
          <w:szCs w:val="24"/>
        </w:rPr>
        <w:tab/>
        <w:t xml:space="preserve">Факт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2022р</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r>
        <w:rPr>
          <w:rFonts w:ascii="Times New Roman CYR" w:hAnsi="Times New Roman CYR" w:cs="Times New Roman CYR"/>
          <w:sz w:val="24"/>
          <w:szCs w:val="24"/>
        </w:rPr>
        <w:tab/>
        <w:t>Товарна продукцiя</w:t>
      </w:r>
      <w:r>
        <w:rPr>
          <w:rFonts w:ascii="Times New Roman CYR" w:hAnsi="Times New Roman CYR" w:cs="Times New Roman CYR"/>
          <w:sz w:val="24"/>
          <w:szCs w:val="24"/>
        </w:rPr>
        <w:tab/>
        <w:t>т.грн.</w:t>
      </w:r>
      <w:r>
        <w:rPr>
          <w:rFonts w:ascii="Times New Roman CYR" w:hAnsi="Times New Roman CYR" w:cs="Times New Roman CYR"/>
          <w:sz w:val="24"/>
          <w:szCs w:val="24"/>
        </w:rPr>
        <w:tab/>
        <w:t>80323</w:t>
      </w:r>
      <w:r>
        <w:rPr>
          <w:rFonts w:ascii="Times New Roman CYR" w:hAnsi="Times New Roman CYR" w:cs="Times New Roman CYR"/>
          <w:sz w:val="24"/>
          <w:szCs w:val="24"/>
        </w:rPr>
        <w:tab/>
        <w:t>53293</w:t>
      </w:r>
      <w:r>
        <w:rPr>
          <w:rFonts w:ascii="Times New Roman CYR" w:hAnsi="Times New Roman CYR" w:cs="Times New Roman CYR"/>
          <w:sz w:val="24"/>
          <w:szCs w:val="24"/>
        </w:rPr>
        <w:tab/>
        <w:t>121557</w:t>
      </w:r>
      <w:r>
        <w:rPr>
          <w:rFonts w:ascii="Times New Roman CYR" w:hAnsi="Times New Roman CYR" w:cs="Times New Roman CYR"/>
          <w:sz w:val="24"/>
          <w:szCs w:val="24"/>
        </w:rPr>
        <w:tab/>
        <w:t>148226</w:t>
      </w:r>
      <w:r>
        <w:rPr>
          <w:rFonts w:ascii="Times New Roman CYR" w:hAnsi="Times New Roman CYR" w:cs="Times New Roman CYR"/>
          <w:sz w:val="24"/>
          <w:szCs w:val="24"/>
        </w:rPr>
        <w:tab/>
        <w:t>139315</w:t>
      </w:r>
      <w:r>
        <w:rPr>
          <w:rFonts w:ascii="Times New Roman CYR" w:hAnsi="Times New Roman CYR" w:cs="Times New Roman CYR"/>
          <w:sz w:val="24"/>
          <w:szCs w:val="24"/>
        </w:rPr>
        <w:tab/>
        <w:t>89242</w:t>
      </w:r>
      <w:r>
        <w:rPr>
          <w:rFonts w:ascii="Times New Roman CYR" w:hAnsi="Times New Roman CYR" w:cs="Times New Roman CYR"/>
          <w:sz w:val="24"/>
          <w:szCs w:val="24"/>
        </w:rPr>
        <w:tab/>
        <w:t>77378</w:t>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Реалiзацiя</w:t>
      </w:r>
      <w:r>
        <w:rPr>
          <w:rFonts w:ascii="Times New Roman CYR" w:hAnsi="Times New Roman CYR" w:cs="Times New Roman CYR"/>
          <w:sz w:val="24"/>
          <w:szCs w:val="24"/>
        </w:rPr>
        <w:tab/>
        <w:t>т.грн.</w:t>
      </w:r>
      <w:r>
        <w:rPr>
          <w:rFonts w:ascii="Times New Roman CYR" w:hAnsi="Times New Roman CYR" w:cs="Times New Roman CYR"/>
          <w:sz w:val="24"/>
          <w:szCs w:val="24"/>
        </w:rPr>
        <w:tab/>
        <w:t>73996</w:t>
      </w:r>
      <w:r>
        <w:rPr>
          <w:rFonts w:ascii="Times New Roman CYR" w:hAnsi="Times New Roman CYR" w:cs="Times New Roman CYR"/>
          <w:sz w:val="24"/>
          <w:szCs w:val="24"/>
        </w:rPr>
        <w:tab/>
        <w:t>56785</w:t>
      </w:r>
      <w:r>
        <w:rPr>
          <w:rFonts w:ascii="Times New Roman CYR" w:hAnsi="Times New Roman CYR" w:cs="Times New Roman CYR"/>
          <w:sz w:val="24"/>
          <w:szCs w:val="24"/>
        </w:rPr>
        <w:tab/>
        <w:t>114919</w:t>
      </w:r>
      <w:r>
        <w:rPr>
          <w:rFonts w:ascii="Times New Roman CYR" w:hAnsi="Times New Roman CYR" w:cs="Times New Roman CYR"/>
          <w:sz w:val="24"/>
          <w:szCs w:val="24"/>
        </w:rPr>
        <w:tab/>
        <w:t>137224</w:t>
      </w:r>
      <w:r>
        <w:rPr>
          <w:rFonts w:ascii="Times New Roman CYR" w:hAnsi="Times New Roman CYR" w:cs="Times New Roman CYR"/>
          <w:sz w:val="24"/>
          <w:szCs w:val="24"/>
        </w:rPr>
        <w:tab/>
        <w:t>129658</w:t>
      </w:r>
      <w:r>
        <w:rPr>
          <w:rFonts w:ascii="Times New Roman CYR" w:hAnsi="Times New Roman CYR" w:cs="Times New Roman CYR"/>
          <w:sz w:val="24"/>
          <w:szCs w:val="24"/>
        </w:rPr>
        <w:tab/>
        <w:t>102369</w:t>
      </w:r>
      <w:r>
        <w:rPr>
          <w:rFonts w:ascii="Times New Roman CYR" w:hAnsi="Times New Roman CYR" w:cs="Times New Roman CYR"/>
          <w:sz w:val="24"/>
          <w:szCs w:val="24"/>
        </w:rPr>
        <w:tab/>
        <w:t>157572</w:t>
      </w:r>
      <w:r>
        <w:rPr>
          <w:rFonts w:ascii="Times New Roman CYR" w:hAnsi="Times New Roman CYR" w:cs="Times New Roman CYR"/>
          <w:sz w:val="24"/>
          <w:szCs w:val="24"/>
        </w:rPr>
        <w:tab/>
        <w:t>18819</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Випуск щебню</w:t>
      </w:r>
      <w:r>
        <w:rPr>
          <w:rFonts w:ascii="Times New Roman CYR" w:hAnsi="Times New Roman CYR" w:cs="Times New Roman CYR"/>
          <w:sz w:val="24"/>
          <w:szCs w:val="24"/>
        </w:rPr>
        <w:tab/>
        <w:t>т.мЗ</w:t>
      </w:r>
      <w:r>
        <w:rPr>
          <w:rFonts w:ascii="Times New Roman CYR" w:hAnsi="Times New Roman CYR" w:cs="Times New Roman CYR"/>
          <w:sz w:val="24"/>
          <w:szCs w:val="24"/>
        </w:rPr>
        <w:tab/>
        <w:t>694,4</w:t>
      </w:r>
      <w:r>
        <w:rPr>
          <w:rFonts w:ascii="Times New Roman CYR" w:hAnsi="Times New Roman CYR" w:cs="Times New Roman CYR"/>
          <w:sz w:val="24"/>
          <w:szCs w:val="24"/>
        </w:rPr>
        <w:tab/>
        <w:t>624,2</w:t>
      </w:r>
      <w:r>
        <w:rPr>
          <w:rFonts w:ascii="Times New Roman CYR" w:hAnsi="Times New Roman CYR" w:cs="Times New Roman CYR"/>
          <w:sz w:val="24"/>
          <w:szCs w:val="24"/>
        </w:rPr>
        <w:tab/>
        <w:t>778,3</w:t>
      </w:r>
      <w:r>
        <w:rPr>
          <w:rFonts w:ascii="Times New Roman CYR" w:hAnsi="Times New Roman CYR" w:cs="Times New Roman CYR"/>
          <w:sz w:val="24"/>
          <w:szCs w:val="24"/>
        </w:rPr>
        <w:tab/>
        <w:t>714,1</w:t>
      </w:r>
      <w:r>
        <w:rPr>
          <w:rFonts w:ascii="Times New Roman CYR" w:hAnsi="Times New Roman CYR" w:cs="Times New Roman CYR"/>
          <w:sz w:val="24"/>
          <w:szCs w:val="24"/>
        </w:rPr>
        <w:tab/>
        <w:t>683,0</w:t>
      </w:r>
      <w:r>
        <w:rPr>
          <w:rFonts w:ascii="Times New Roman CYR" w:hAnsi="Times New Roman CYR" w:cs="Times New Roman CYR"/>
          <w:sz w:val="24"/>
          <w:szCs w:val="24"/>
        </w:rPr>
        <w:tab/>
        <w:t>450,6</w:t>
      </w:r>
      <w:r>
        <w:rPr>
          <w:rFonts w:ascii="Times New Roman CYR" w:hAnsi="Times New Roman CYR" w:cs="Times New Roman CYR"/>
          <w:sz w:val="24"/>
          <w:szCs w:val="24"/>
        </w:rPr>
        <w:tab/>
        <w:t>999,5</w:t>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Чисельнiсть</w:t>
      </w:r>
      <w:r>
        <w:rPr>
          <w:rFonts w:ascii="Times New Roman CYR" w:hAnsi="Times New Roman CYR" w:cs="Times New Roman CYR"/>
          <w:sz w:val="24"/>
          <w:szCs w:val="24"/>
        </w:rPr>
        <w:tab/>
        <w:t>чол.</w:t>
      </w:r>
      <w:r>
        <w:rPr>
          <w:rFonts w:ascii="Times New Roman CYR" w:hAnsi="Times New Roman CYR" w:cs="Times New Roman CYR"/>
          <w:sz w:val="24"/>
          <w:szCs w:val="24"/>
        </w:rPr>
        <w:tab/>
        <w:t>270</w:t>
      </w:r>
      <w:r>
        <w:rPr>
          <w:rFonts w:ascii="Times New Roman CYR" w:hAnsi="Times New Roman CYR" w:cs="Times New Roman CYR"/>
          <w:sz w:val="24"/>
          <w:szCs w:val="24"/>
        </w:rPr>
        <w:tab/>
        <w:t>190</w:t>
      </w:r>
      <w:r>
        <w:rPr>
          <w:rFonts w:ascii="Times New Roman CYR" w:hAnsi="Times New Roman CYR" w:cs="Times New Roman CYR"/>
          <w:sz w:val="24"/>
          <w:szCs w:val="24"/>
        </w:rPr>
        <w:tab/>
        <w:t>245</w:t>
      </w:r>
      <w:r>
        <w:rPr>
          <w:rFonts w:ascii="Times New Roman CYR" w:hAnsi="Times New Roman CYR" w:cs="Times New Roman CYR"/>
          <w:sz w:val="24"/>
          <w:szCs w:val="24"/>
        </w:rPr>
        <w:tab/>
        <w:t>259</w:t>
      </w:r>
      <w:r>
        <w:rPr>
          <w:rFonts w:ascii="Times New Roman CYR" w:hAnsi="Times New Roman CYR" w:cs="Times New Roman CYR"/>
          <w:sz w:val="24"/>
          <w:szCs w:val="24"/>
        </w:rPr>
        <w:tab/>
        <w:t>242</w:t>
      </w:r>
      <w:r>
        <w:rPr>
          <w:rFonts w:ascii="Times New Roman CYR" w:hAnsi="Times New Roman CYR" w:cs="Times New Roman CYR"/>
          <w:sz w:val="24"/>
          <w:szCs w:val="24"/>
        </w:rPr>
        <w:tab/>
        <w:t>221</w:t>
      </w:r>
      <w:r>
        <w:rPr>
          <w:rFonts w:ascii="Times New Roman CYR" w:hAnsi="Times New Roman CYR" w:cs="Times New Roman CYR"/>
          <w:sz w:val="24"/>
          <w:szCs w:val="24"/>
        </w:rPr>
        <w:tab/>
        <w:t>201</w:t>
      </w:r>
      <w:r>
        <w:rPr>
          <w:rFonts w:ascii="Times New Roman CYR" w:hAnsi="Times New Roman CYR" w:cs="Times New Roman CYR"/>
          <w:sz w:val="24"/>
          <w:szCs w:val="24"/>
        </w:rPr>
        <w:tab/>
        <w:t>181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Продуктивнiсть працi</w:t>
      </w:r>
      <w:r>
        <w:rPr>
          <w:rFonts w:ascii="Times New Roman CYR" w:hAnsi="Times New Roman CYR" w:cs="Times New Roman CYR"/>
          <w:sz w:val="24"/>
          <w:szCs w:val="24"/>
        </w:rPr>
        <w:tab/>
        <w:t>т.грн.</w:t>
      </w:r>
      <w:r>
        <w:rPr>
          <w:rFonts w:ascii="Times New Roman CYR" w:hAnsi="Times New Roman CYR" w:cs="Times New Roman CYR"/>
          <w:sz w:val="24"/>
          <w:szCs w:val="24"/>
        </w:rPr>
        <w:tab/>
        <w:t>28,6</w:t>
      </w:r>
      <w:r>
        <w:rPr>
          <w:rFonts w:ascii="Times New Roman CYR" w:hAnsi="Times New Roman CYR" w:cs="Times New Roman CYR"/>
          <w:sz w:val="24"/>
          <w:szCs w:val="24"/>
        </w:rPr>
        <w:tab/>
        <w:t>23,7</w:t>
      </w:r>
      <w:r>
        <w:rPr>
          <w:rFonts w:ascii="Times New Roman CYR" w:hAnsi="Times New Roman CYR" w:cs="Times New Roman CYR"/>
          <w:sz w:val="24"/>
          <w:szCs w:val="24"/>
        </w:rPr>
        <w:tab/>
        <w:t>41,3</w:t>
      </w:r>
      <w:r>
        <w:rPr>
          <w:rFonts w:ascii="Times New Roman CYR" w:hAnsi="Times New Roman CYR" w:cs="Times New Roman CYR"/>
          <w:sz w:val="24"/>
          <w:szCs w:val="24"/>
        </w:rPr>
        <w:tab/>
        <w:t>47,7</w:t>
      </w:r>
      <w:r>
        <w:rPr>
          <w:rFonts w:ascii="Times New Roman CYR" w:hAnsi="Times New Roman CYR" w:cs="Times New Roman CYR"/>
          <w:sz w:val="24"/>
          <w:szCs w:val="24"/>
        </w:rPr>
        <w:tab/>
        <w:t>48,0</w:t>
      </w:r>
      <w:r>
        <w:rPr>
          <w:rFonts w:ascii="Times New Roman CYR" w:hAnsi="Times New Roman CYR" w:cs="Times New Roman CYR"/>
          <w:sz w:val="24"/>
          <w:szCs w:val="24"/>
        </w:rPr>
        <w:tab/>
        <w:t>33,7</w:t>
      </w:r>
      <w:r>
        <w:rPr>
          <w:rFonts w:ascii="Times New Roman CYR" w:hAnsi="Times New Roman CYR" w:cs="Times New Roman CYR"/>
          <w:sz w:val="24"/>
          <w:szCs w:val="24"/>
        </w:rPr>
        <w:tab/>
        <w:t>38,6</w:t>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також отримує доходи вiд надання платних послуг механiзмами, автотранспортом, послуги вiдповiдального зберiгання.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Цiноутворення на пiдприємствi залежить вiд наступних факторiв: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вартостi матерiально-технiчних ресурсiв;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зносу обладнання та перiодичностi змiни зношених запасних частин;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конкуренто-спроможностi продукцiї на ринку збуту;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Щебiнь, вироблений пiдприємством проходить обов'язкову сертифiкацiю в Держстандартi України (сертифiкат вiдповiдностi), сертифiкацiю на допустимий вмiст радiонуклiдiв в лабораторiї Обласної CEC. Крiм того, для країн зовнiшнього ринку проводиться сертифiкацiя в Торгово-промисловiй палатi України (сертифiкат  походження товару). Лабораторiєю пiдприємства на товар видається посвiдчення якостi.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w:t>
      </w:r>
      <w:r>
        <w:rPr>
          <w:rFonts w:ascii="Times New Roman CYR" w:hAnsi="Times New Roman CYR" w:cs="Times New Roman CYR"/>
          <w:sz w:val="24"/>
          <w:szCs w:val="24"/>
        </w:rPr>
        <w:tab/>
        <w:t xml:space="preserve">Опис виробничого процесу.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Початок виробничого процесу - розкривнi роботи. На родовищi "Боброва Гора" був знятий м'який грунт розкривних порiд, та почався промисловий добуток гранiту з послiдуючим дробленням його на щебiнь.. Спецiальний дозвiл на користування надрами №2222 переоформлено 16.08.2000р., площа об'єкта, територiї - 124,50 га, основнi види  корисних копалин:  гнейс, гранiт, дiабаз, мiгматит. Розробка родовищ ведеться з 1960 року. Станом на 31.12.2022 забезпечення пiдприємства в роках балансовими запасами складає96 рокiв (до 2120 року). У 2018 року укладено угоду №2222 (є додатком до спецiального дозволу) вiд 02.04.2018 про умови користування надрами з метою видобування корисних копалин з Державною службою геологiї та надр України.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Стадiї розробки такi: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Буро-вибуховi роботи в процесi яких проходить бурiння свердловин дiаметром 215мм., глибиною 16 метрiв, в якi потiм закладаються вибуховi речовини та проводиться вибух. Вихiд гiрничої маси, яка здатна для переробки в щебiнь складає 85%. Великi глиби гранiту пiдлягають подальшому подрiбненню. Основне обладнання, яке використовується в буро-вибухових роботах, це буровi верстати 4 СБШ - 200, 5 СБШ - 200, ШПА - З М та автомобiль МАЗ -504 М з бункером для засипки вибухових речовин в свердловини. Компресор ПР -10 М подає стисле повiтря для роботи верстатом ШПА - З М, також подрiбнення проводиться гiдро молотом Н400 на базi ЕО 5124.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Наступний етап - екскавацiя гiрничої маси екскаватором ЕКГ -5А, або дизельним екскаватором в автомобiлi Бел АЗ - 540 А, якi транспортують її до дробильно-сортувального заводу та завантажують в приймальний бункер живильника.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Третiй етап - дроблення гiрничої маси. В процесi дроблення використовуються дробарки первинного дроблення СМД - 118, середнього КСД -2200, та дрiбного КМД -2200 , Конусна дробарка GR 550; Дробарка HCU 7/65. По конвеєрах подрiбнена гiрнича маса направляється на грохочення та сортування, де проходить роздiл на фракцiї та складування товарного щебню.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Наступний етап -  пересiв вiдсiву, вiдбiр дрiбних фракцiй (2х5; 5х10).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Зi складiв товарний щебiнь iде на вiдвантаження до споживача за допомогою конвеєрiв та фронтальних навантажувачiв в залiзничнi вагони або  автотранспорт.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Пiдприємству виданi ТУ Держгiрпромнагляду у Житомирськiй областi,  Управлiнням держпрацi у Житомирськiй областi належнi Дозволи на виконання робiт пiдвищеної небезпеки та експлуатацiю обладнання пiдвищеної небезпеки.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ОСНОВИ ПРЕДСТАВЛЕННЯ ФIНАНСОВОЇ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Заява про вiдповiдальнiсть керiвництва щодо пiдготовки та затвердження фiнансової звiтностi за рiк, який закiнчився 31 грудня 2022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несе вiдповiдальнiсть за пiдготовку фiнансової звiтностi, яка достовiрно подає фiнансовий стан Приватного акцiонерного товариства "Ушицький комбiнат будiвельних матерiалiв" станом на 31 грудня 2022 року, а також результати його дiяльностi за рiк, що закiнчується 31 грудня 2022 року, рух грошових коштiв та змiни в капiталi, у вiдповiдностi до Мiжнародних стандартiв фiнансової звiтностi (надалi - "МСФЗ").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пiдготовцi фiнансової звiтностi керiвництво несе вiдповiдальнiсть за: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вибiр вiдповiдних принципiв бухгалтерського облiку та послiдовне застосування цих принципiв;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 xml:space="preserve">прийняття суджень та оцiнок, якi є обгрунтованими та зваженими;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iнформування про те, чи виконувались вимоги МСФЗ, а також розкриття i пояснення будь-яких iстотних вiдступiв вiд них у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пiдготовку звiтностi Товариства як органiзацiї, яка здатна продовжувати дiяльнiсть на безперервнiй основi, якщо не iснують у найближчому майбутньому передумови, якi б свiдчили про протилежне.</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також несе вiдповiдальнiсть за: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створення, впровадження та пiдтримання у Товариствi ефективної та надiйної системи внутрiшнього контролю;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ведення достовiрної облiкової документацiї, яка б розкривала з обгрунтованою впевненiстю у будь-який час фiнансовий стан Товариства i котра б свiдчила про те, що фiнансова звiтнiсть вiдповiдає вимогам МСФЗ;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ведення облiкової документацiї у вiдповiдностi до законодавства України та МСФЗ;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застосування необхiдних заходiв щодо збереження активiв Товариства;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виявлення i запобiгання випадкам шахрайства та iнших порушень.</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Вiдповiдальними особами за фiнансово-господарську дiяльнiсть у 2022 роцi були: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Шуст Олексiй Володимирович  - з 15.01. 2021 року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Основа складання фiнансової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2021 року, є Мiжнароднi стандарти фiнансової звiтностi (МСФЗ), включаючи Мiжнароднi стандарти бухгалтерського облiку (МСБО) та Тлумачення (КТМФЗ, ПКТ), виданi Радою з Мiжнародних стандартiв бухгалтерського облiку (РМСБО), в редакцiї чиннiй на 01 сiчня 2020 року, що офiцiйно оприлюдненнi на веб-сайтi Мiнiстерства фiнансiв України. Пiдготовлена Товариством фiнансова звiтнiсть чiтко та без будь-яких застережень вiдповiдає всiм вимогам чинних МСФЗ з врахуванням змiн, внесених РМСБО станом на 31грудня 2020 року, дотримання яких забезпечує достовiрне подання iнформацiї в фiнансовiй звiтностi, а саме, доречної, достовiрної, зiставної та зрозумiлої iнформацiї. При формуваннi фiнансової звiтностi Товариство керувалося також вимогами нацiональних законодавчих та нормативних актiв щодо органiзацiї i ведення бухгалтерського облiку та складання фiнансової звiтностi в Українi, якi не суперечать вимогам МСФЗ.</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 Перше застосування МСФЗ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перейшло на Мiжнароднi стандарти фiнансової звiтностi (МСФЗ) 1 сiчня 2011 року вiдповiдно до положень МСФЗ (IFRS) 1 "Перше використання мiжнародних стандартiв фiнансової звiтностi". Керуючись МСФЗ 1, Товариство обрало першим звiтним перiодом рiк, що закiнчився 31 грудня 2012 року. З цiєї дати фiнансова звiтнiсть Товариства складається вiдповiдно до вимог МСФЗ.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Припущення щодо функцiонування пiдприємства у найближчому майбутньому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Дана фiнансова звiтнiсть пiдготовлена на основi припущення про безперервнiсть дiяльностi пiдприємства. Припущення стосовно функцiонування пiдприємства у найближчому майбутньому зроблено на пiдставi розрахунку, який охоплює 12 мiсяцiв вiд звiтної дати.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найближчому майбутньому пiдприємство продовжуватиме зазнавати вплив нестабiльної економiки в країнi. Звертаємо увагу на iснування таких обставин в Українi як повномасштабна вiйна з Росiєю , з офiцiйним оголошенням 24.02.2022р. про повномасштабне вторгнення  Росiї на територiю України, та введення воєнного стану на територiї нашої держави, на дiяльнiсть та вiрогiднi перспективи подальшого розвитку. Серед суттєвих наслiдкiв вiйни - перебої з виробництвом i процесами постачання, падiння продажiв та доходiв, труднощi залучення фiнансування.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Можливого впливу на ПрАТ "Ушицький комбiнат будiвельних матерiалiв" санкцiй через постачальникiв, клiєнтiв,агентiв, фiнансових установ в </w:t>
      </w:r>
      <w:r>
        <w:rPr>
          <w:rFonts w:ascii="Times New Roman CYR" w:hAnsi="Times New Roman CYR" w:cs="Times New Roman CYR"/>
          <w:sz w:val="24"/>
          <w:szCs w:val="24"/>
        </w:rPr>
        <w:lastRenderedPageBreak/>
        <w:t>iнших країнах не встановлено. Проведено iдентифiкацiю всiх клiєнтiв, якi фiзично знаходяться в Росiї та Бiлорусiї, або пов'язанi з фiзичними та юридичними особами, якi пiдпадають пiд санкцiї, а також структури бенефiцiарної власностi, постачальникiв, прямих чи непрямих зв'язкiв з вiдомими полiтично значущими особами, органiзацiями на предмет прихованого зв'язку з бiлоруськими чи росiйськими фiзичними та юридичними особами, якi пiдлягають пiд санкцiї. Таких фактiв не встановлено.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Але ми звертаємо увагу на цi обставини з огляду на те ,що iснує значна ймовiрнiсть подальшого  негативного впливу на операцiйну дiяльнiсть ПрАТ "Ушицький комбiнат будiвельних матерiалiв" наслiдкiв вторгнення Росiї в Україну.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2019-2022 рр. Пiдприємство зазнало негативний вплив зовнiшнiх факторiв: скорочення обсягiв експорту, зростання цiн на товари та послугивнаслiдок iнфляцiї нацiональної валюти, збiльшення фiнансових витрат, недостатностi обiгових коштiв через неплатоспроможнiсть вiтчизняних покупцiв. Отже в такий скрутний перiод пiдприємство за пiдсумками 2022 року пiдприємство отримало фiнансовий збтьок в сумi 18448 тис грн.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та акцiонери мають намiр i в подальшому розвивати господарську дiяльнiсть ПрАТ "УКБМ" в Українi. Керiвництво не планує припинення дiяльностi та продажу активiв, має планикапiтальних вкладень, реконструкцiї та модернiзацiї виробництва, стратегiчного та фiнансового розвитку на 2022-2023р.р., має намiри i в подальшому продовжувати та розвивати дiюче виробництво, збiльшувати обсяги добутку гранiту та реалiзацiї щебеневої продукцiї.Фiнансова звiтнiсть пiдприємства пiдготовлена виходячи iз припущення про його функцiонування в майбутньому, яке передбачає спроможнiсть пiдприємства реалiзовувати активи та виконувати свої зобов'язання у ходi здiйснення звичайної дiяльностi.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Таким чином, фiнансова звiтнiсть не мiстить коригувань вiдображених сум активiв, якi були б необхiднi, якби пiдприємство було неспроможне продовжувати свою дiяльнiсть в майбутньому i якби пiдприємство реалiзовувало свої активи не в ходi звичайної дiяльностi.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Валюта подання звiтностi та функцiональна валюта, ступiнь округлення, iншi критерiїподання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Функцiональною валютою i валютою представлення звiтностi є гривня ("грн.") i всi суми округленi до найближчої тисячi, якщо не зазначено iнше. Статтi звiту про фiнансовий стан в iноземнiй валютi перерахованi та вiдображенi у фiнансовiй звiтностi за офiцiйним курсом НБУ, що дiяв на 31 грудня 2022 та 2021 рокiв.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складає та подає фiнансову звiтнiсть, у формах, якi визначенi в додатках до НП(С)БО 1 "Загальнi вимоги до фiнансової звiтностi". Данi форми не в повнiй мiрi вiдповiдають вимогам МСБО 1, але є обов'язковими для подання фiнансової звiтностi в Українi, яка пiдготовлена вiдповiдно до Мiжнародних стандартiв фiнансової звiтностi. Зазначена невiдповiднiсть структури i змiсту фiнансової звiтностi не пливає на достовiрнiсть показникiв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2.6. Рiшення про затвердження фiнансової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Товариства затверджена до випуску (з метою оприлюднення) керiвником Товариства. Нi учасники Товариства, нiiншi особи не мають права вносити змiни до цiєї фiнансової звiтностi пiсля її затвердження до випуску.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ПРИЙНЯТТЯ НОВИХ ТА ПЕРЕГЛЯНУТI СТАНДАРТИ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Новi та переглянутi стандарти та iнтерпретацiї. Вплив на фiнансову звiтнiсть прийнятих стандартiв.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затвердження цiєї фiнансової звiтностi до випуску такi стандарти i тлумачення були випущенi, та беруться до застосування при складаннi рiчної фiнансової звiтностi за перiоди, що розпочинаються з 01.01.2022р.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було достроково застосовано будь-який iнший стандарт, iнтерпретацiї або поправки, якi були випущенi, але ще не вступили в силу.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Актуальними для Товариства є стандарти введенi в дiю у 2019 роцi: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вперше застосувало новi стандарти та поправки в 2019 роцi - МСФЗ 16 "Оренда", Iнтерпретацiя 23"Невизначенiсть щодо розрахунку податку на прибуток", але вони не мали iстотного впливу на рiчну фiнансову звiтнiсть Товариства. Iнформацiя про характер i вплив цих змiн розкрита нижче.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МСФЗ (IFRS) 16 "Оренда".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МСФЗ (IFRS) 16 "Оренда" МСФЗ (IFRS) 16 був випущений в сiчнi 2016 року i замiнює собою МСФЗ (IAS) 17 "Оренда", Роз'яснення КТМФЗ (IFRIC) 4 "Визначення наявностi в угодi ознак оренди", Роз'яснення ПКР (SIC) 15 "Операцiйна оренда - стимули" i Роз'яснення ПКР (SIC) 27 "Визначення сутностi операцiй, якi мають юридичну форму оренди". МСФЗ (IFRS) 16 встановлює принципи визнання, оцiнки, подання та розкриття iнформацiї про оренду i вимагає, щоб орендарi вiдображали всi договори оренди з використанням єдиної моделi облiку в балансi, аналогiчно порядку облiку, передбаченому в МСФЗ (IAS) 17 для фiнансової оренди. Стандарт передбачає два звiльнення вiд визнання для орендарiв - щодо оренди активiв з низькою вартiстю (наприклад, персональних комп'ютерiв) i короткострокової оренди (тобто оренди з термiном не бiльше 12 мiсяцiв). Стандарт не застосовується (  3а) до орендних угод на розвiдування або використання корисних копалин.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початку оренди орендар буде визнавати зобов'язання щодо орендних платежiв (тобто зобов'язання по орендi), а також актив, який представляє право користування базовим активом протягом термiну оренди (тобто актив у формi права користування). Орендарi будуть зобов'язанi визнавати витрати на вiдсотки за зобов'язанням по орендi окремо вiд витрат по амортизацiї активу в формi права користування. Орендарi також повиннi переоцiнювати зобов'язання по орендi при настаннi певної подiї (наприклад, змiну термiнiв оренди, змiнi майбутнiх орендних платежiв в результатi змiни iндексу або ставки, що використовуються для визначення таких платежiв). У бiльшостi випадкiв орендар враховує суми переоцiнки зобов'язання по орендi в якостi коригування активу в формi права користування. Порядок облiку для орендодавця вiдповiдно до МСФЗ (IFRS) 16 практично не змiнюється в порiвняннi з дiючими до 2019 року вимогами МСФЗ (IAS) 17. Орендодавцi продовжують класифiкувати оренду, використовуючи з тих самих принципiв класифiкацiї, що i в МСФЗ (IAS) 17, видiляючи при цьому два види оренди: операцiйну i фiнансову. Крiм цього, МСФЗ (IFRS) 16, який вступає в силу для рiчних перiодiв, що починаються 1 сiчня 2019 року вимагає вiд орендодавцiв i орендарiв розкриття бiльшого обсягу iнформацiї в порiвняннi з МСФЗ (IAS) 17. Пiдприємство  використовує звiльнення, запропонованi в стандартi щодо договорiв оренди ( 5 IFRS 16), термiн яких закiнчується протягом 12 мiсяцiв з дати першого застосування, а також щодо договорiв оренди базових активiв з низькою вартiстю. Пiдприємство не застосовує стандарт ( 3 IFRS 16) до договорiв оренди землi держаної власностi, оформленої в оренду для цiлей добування корисних копалин (пiд гранiтний кар'єр). Iншi довгостроковi  договори оренди, дiючi у 2020-2021рр., вiдсутнi. Тому введення в дiю стандарту не мало суттєвого впливу на рiчну фiнансову звiтнiсть 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Роз'яснення КТМФЗ (IFRIC) 23 "Невизначенiсть щодо правил обчислення податку на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Роз'яснення розглядає порядок облiку податку на прибуток, коли iснує невизначенiсть податкових трактувань, що впливає на застосування МСФЗ (IAS) 12. Роз'яснення не застосовується до податкiв або зборiв, якi не належать до сфери застосування МСФЗ (IAS) 12, а також не мiстить особливих вимог, що стосуються вiдсоткiв i штрафiв, пов'язаних з невизначеними податковими трактуваннями. Зокрема, роз'яснення розглядає наступнi питання: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чи розглядає органiзацiя невизначенi податковi трактування окремо;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допущення, якi органiзацiя робить щодо перевiрки податкових трактувань податковими органами;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як органiзацiя визначає оподатковуваний прибуток (податковий збиток), податкову базу, невикористанi податковi збитки, невикористанi податковi пiльги i ставки податку;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як органiзацiя розглядає змiни фактiв i обставин. Органiзацiя повинна вирiшити, чи розглядати кожне невизначене податкове трактування окремо або разом з однiєю або декiлькома iншими невизначеними податковими трактуваннями. Необхiдно використовувати пiдхiд, який дозволить з бiльшою точнiстю передбачити результат вирiшення невизначеностi.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Роз'яснення вступає в силу для рiчних перiодiв, що починаються 1 сiчня 2019 року або пiсля цiєї дати. Пiдприємство застосовує роз'яснення з дати його вступу в силу. Так як ПрАТ "УКБМ" здiйснює свою дiяльнiсть в складному податковому середовищi, застосування роз'яснення в майбутньому може вплинути на фiнансову звiтнiсть Пiдприємства. Крiм того, Пiдприємство може бути змушене встановити процедури та методи отримання iнформацiї, необхiдної для своєчасного застосування роз'яснення. Наразi Пiдприємство вважає можливiсть такого впливу не суттєвою.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до МСФЗ (IAS) 19 "Виплати працiвникам": Плановi поправки, скорочення або врегулювання - "Внесення змiн до програми, скорочення програми або погашення зобов'язань за програмою"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Поправки до МСБО 19 стосуються бухгалтерського облiку, коли змiна пенсiйного плану, скорочення чи погашення планiв вiдбувається протягом </w:t>
      </w:r>
      <w:r>
        <w:rPr>
          <w:rFonts w:ascii="Times New Roman CYR" w:hAnsi="Times New Roman CYR" w:cs="Times New Roman CYR"/>
          <w:sz w:val="24"/>
          <w:szCs w:val="24"/>
        </w:rPr>
        <w:lastRenderedPageBreak/>
        <w:t>звiтного перiоду. Поправки не мають впливу на фiнансову звiтнiсть Пiдприємства, данi поправки будуть застосовуватися тiльки у вiдношеннi майбутнiх змiн програми, її скорочення або погашення зобов'язань за програмою.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удосконаленням МСФЗ (рiчнi удосконалення 2015-2017рр.) вiдносяться такi поправки: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(IAS) 12 "Податки на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роз'яснюють, що податковi наслiдки щодо дивiдендiв в бiльшiй мiрi пов'язанi з минулими операцiями чи подiями, якi генерували прибуток що розподiляється, нiж з розподiлами мiж власниками. Отже, органiзацiя повинна визнавати податковi наслiдки щодо дивiдендiв в прибутку чи збитку, iншому сукупному доходi або власному капiталi в залежностi вiд того, де органiзацiя спочатку визнала такi минулi операцiї або подiї. Органiзацiя повинна застосовувати данi змiни до рiчних звiтних перiодiв, що починаються 1 сiчня 2019 року або пiсля цiєї дати. Допускається застосування до цiєї дати. При першому застосуваннi даних поправок органiзацiя повинна застосовувати їх до податкових наслiдкiв щодо дивiдендiв, визнаних на дату початку самого раннього порiвняльного перiоду або пiсля цiєї дати. Оскiльки поточна практика Компанiї вiдповiдає вимогам поправок, Товариство не очiкує, що вони матимуть будь-який вплив на його фiнансову звiтнiсть.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(IAS) 23 "Витрати за запозиченнями"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Поправки роз'яснюють, що органiзацiя повинна враховувати позики, отриманi спецiально для придбання квалiфiкованого активу, в рамках позик на спiльнi цiлi, коли завершенi практично всi роботи, необхiднi для пiдготовки цього активу до використання за призначенням або продажу. Органiзацiя повинна застосовувати данi поправки щодо витрат за запозиченнями, понесених на дату початку рiчного звiтного перiоду, в якому органiзацiя вперше застосовує данi поправки, або пiсля цiєї дати. Органiзацiя повинна застосовувати данi змiни до рiчних звiтних перiодiв, що починаються 1 сiчня 2019 року або пiсля цiєї дати. Допускається застосування до цiєї дати. Оскiльки поточна дiяльнiсть Пiдприємства вiдповiдає вимогам поправок, очiкується, що данi поправки не зроблять впливу на фiнансову звiтнiсть Товариства.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МСФЗ, якi прийнятi, i набули чинностi з 01 сiчня 2020 року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4.СУТТЄВI ОБЛIКОВI СУДЖЕННЯ, ОЦIНКИ ТА ПРИПУЩЕННЯ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Складання фiнансової звiтностi пiдприємства згiдно з МСФЗ вимагає вiд керiвництва здiйснення оцiнок та припущень, якi впливають на поданi у фiнансовiй звiтностi суми доходiв, витрат, активiв та зобов'язань, а також розкриття iнформацiї про умовнi зобов'язання на кiнець звiтного перiоду. Однак невизначенiсть щодо цих припущень i оцiнок може призвести до результатiв, якi можуть вимагати суттєвих коригувань балансової вартостi активу або зобов'язання, стосовно яких робляться подiбнi припущення й оцiнки у майбутньому.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 Оцiнки та припущення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використовує оцiнки та припущення, якi впливають на суми, що вiдображаються у фiнансовiй звiтностi, та на балансову вартiсть активiв та зобов'язань протягом наступного фiнансового року. Розрахунки та судження постiйно оцiнюються та базуються на попередньому досвiдi керiвництва та iнших факторах, у тому числi на очiкуваннях щодо майбутнiх подiй, якi вважаються обгрунтованими за поточних обставин. Крiм суджень, якi передбачають облiковi оцiнки, керiвництво пiдприємства також використовує професiйнi судження при застосуваннi облiкової полiтики.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поданi основнi припущення, що стосуються майбутнього та iнших основних джерел невизначеностi оцiнок на звiтну дату, якi несуть у собi значний ризик виникнення необхiдностi внесення суттєвих коригувань до балансової вартостi активiв та зобов'язань протягом наступного фiнансового року. Оцiнки та припущення пiдприємства грунтувалися на параметрах, доступних у процесi складання фiнансової звiтностi. Однак поточнi обставини та припущення щодо перспектив можуть змiнитися пiд впливом ринкових змiн або обставин, якi не пiддаються контролю пiдприємства. Такi змiни вiдображаються у припущеннях по мiрi їхнього виникнення.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4.2. Знецiнення необоротних активiв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кiнець кожного звiтного перiоду керiвництво пiдприємства регулярно виконує процедури для визначення наявностi ознак зменшення </w:t>
      </w:r>
      <w:r>
        <w:rPr>
          <w:rFonts w:ascii="Times New Roman CYR" w:hAnsi="Times New Roman CYR" w:cs="Times New Roman CYR"/>
          <w:sz w:val="24"/>
          <w:szCs w:val="24"/>
        </w:rPr>
        <w:lastRenderedPageBreak/>
        <w:t xml:space="preserve">корисностi та перевiрки на предмет можливостi вiдшкодування балансової вартостi основних засобiв, якi вважаються єдиним пiдроздiлом, що генерує грошовi потоки.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як-от: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корисностi. Методи, що використовуються для визначення вартостi використання, включають методи дисконтування грошових потокiв, застосування яких вимагає вiд пiдприємства здiйснити оцiнку майбутнiх грошових потокiв вiд групи активiв, що генерують грошовi потоки, а також обрати прийнятну ставку дисконтування для визначення теперiшньої вартостi таких грошових потокiв. Такi оцiнки, включаючи застосовуванi методи, можуть мати суттєвий вплив на вiдшкодовану вартiсть та, зрештою, на суму зменшення корисностi основних засобiв.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ознаки знецiнення iснують, керiвництво оцiнює вартiсть вiдшкодування активу як його справедливу вартiсть за вирахуванням витрат на продаж або вартiсть використання активу, залежно вiд того, яка з них бiльша. Якщо iснують будь-якi ознаки знецiнення, балансова вартiсть активу зменшується до вартостi вiдшкодування, а збиток вiд знецiнення визнається у складi прибутку чи збитку за рiк. Збиток вiд знецiнення активу, визнаний у попереднiх роках, стернується вiдповiдним чином, якщо в оцiнках, використаних для визначення вартостi використання активу або його справедливої вартостi за вирахуванням витрат на продаж, вiдбулися змiни.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Зменшення корисностi основних засобiв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пiдприємства регулярно виконує процедури для визначення наявностi ознак зменшення корисностi та перевiрки на предмет можливостi вiдшкодування балансової вартостi основних засобiв. Визначення зменшення корисностi основних засобiв передбачає застосування оцiнок, якi включають, зокрема, встановлення причини, часу та суми зменшення корисностi. Зменшення корисностi грунтується на великiй кiлькостi факторiв, такi як: змiна поточного конкурентного середовища, очiкування щодо зростання промисловостi, збiльшення вартостi капiталу, змiни у майбутнiй доступностi фiнансування, технологiчне застарювання, припинення певного виду дiяльностi, поточна вартiсть вiдшкодування та iншi змiни в обставинах, якi свiдчать про зменшення корисностi. В умовах знецiнення нацiональної валюти та помiрної iнфляцiї у 2019-2022 рр., незначне зменшення корисностi окремих об'єктiв не призводить до зменшення його балансової вартостi.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2022р. керiвництво пiдприємства не виявило жодних ознак зменшення корисностi балансової вартостi основних засобiв (1 сiчня 2022 р.: жодних ознак зменшення корисностi).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Строки корисного використання основних засобiв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залишковий строк корисного використання основних засобiв щонайменше на кiнець кожного фiнансового року. Якщо очiкування вiдрiзняються вiд попереднiх оцiнок, змiни облiковуються як змiни в облiкових оцiнках вiдповiдно до МСБО (IAS) 8 "Облiковi полiтики, змiни в облiкових оцiнках та помилки". Такi оцiнки можуть мати суттєвий вплив на балансову вартiсть основних засобiв та суму амортизацiї, визнану у звiтi про прибутки та збитки.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рiк, що закiнчився 31 грудня 2021 р., значних змiн у строках корисного використання основних засобiв не вiдбулося.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 Запаси за чистою вартiстю реалiзацiї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облiковуються по найменшiй iз двох величин: по собiвартостi або чистої вартостi реалiзацiї.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оцiнює необхiднiсть списання вартостi запасiв до їхньої чистої вартостi реалiзацiї з урахуванням цiн пiсля закiнчення перiоду та цiлей, для яких призначенi запаси. Якщо вартiсть запасiв не пiдлягає повному вiдшкодуванню, балансова вартiсть таких запасiв коригується до їхньої чистої вартостi реалiзацiї.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Знецiнення торгової та iншої дебiторської заборгованостi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оцiнює ймовiрнiсть погашення торгової та iншої дебiторської заборгованостi на пiдставi аналiзу конкретної й загальної заборгованостi. При цьому в розрахунок беруться такi фактори як результати аналiзу торгової та iншої дебiторської заборгованостi за строками погашення в порiвняннi з умовами кредитування клiєнтiв, а також фiнансовий стан i данi про погашення заборгованостi цими клiєнтами в минулому. Якщо фактична сума </w:t>
      </w:r>
      <w:r>
        <w:rPr>
          <w:rFonts w:ascii="Times New Roman CYR" w:hAnsi="Times New Roman CYR" w:cs="Times New Roman CYR"/>
          <w:sz w:val="24"/>
          <w:szCs w:val="24"/>
        </w:rPr>
        <w:lastRenderedPageBreak/>
        <w:t>погашення буде меншою за суму, визначену керiвництвом, пiдприємство повинно буде вiдобразити додатковi витрати за безнадiйною заборгованiстю.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4.7. Знецiнення фiнансових активiв, облiкованих за амортизованою вартiстю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Збитки вiд знецiнення визнаються у складi прибутку чи збитку у результатi настання однiєї або декiлькох подiй ("збиткових подiй"), що вiдбулись пiсля початкового визнання фiнансового активу i впливають на суму або строки оцiночних грошових потокiв, якi пов'язанi з фiнансовим активом або групою фiнансових активiв, якщо цi збитки можна достовiрно оцiнити. Якщо пiдприємство визначає вiдсутнiсть об'єктивних ознак знецiнення для окремо оцiненого фiнансового активу (незалежно вiд його суттєвостi), воно вiдносить цей актив до групи фiнансових активiв, що мають схожi характеристики кредитного ризику, та здiйснює їх колективну оцiнку на предмет знецiнення Основними факторами, якi враховує пiдприємство при визначеннi знецiнення фiнансового активу, є його прострочений статус та можливiсть реалiзацiї вiдповiдної застави, за її наявностi.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перелiченiiншi основнi критерiї, на основi яких визначається наявнiсть об'єктивних ознак знецiнення;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прострочення будь-якого чергового платежу, при цьому несвоєчасна оплата не може пояснюватись затримкою у роботi розрахункових систем;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контрагент зазнає суттєвих фiнансових труднощiв, що пiдтверджує отримана пiдприємством фiнансова iнформацiя контрагента,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ймовiрнiсть банкрутства чи фiнансової реорганiзацiї контрагента;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платоспроможнiсть контрагента погiршилася внаслiдок змiн загальнонацiональних або мiсцевих економiчних умов, якi впливають на дiяльнiсть контрагента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умови знецiненого фiнансового активу, що облiковується за амортизованою вартiстю, переглядаються або iншим чином змiнюються внаслiдок фiнансових труднощiв контрагента, знецiнення такого активу оцiнюється iз використанням ефективної процентної ставки, яка застосовувалася до змiни його умов.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Збитки вiд знецiнення визнаються шляхом створення резерву в сумi, необхiднiй для зменшення балансової вартостi активу до поточної вартостi очiкуваних грошових потокiв (без урахування майбутнiх, ще не понесених кредитних збиткiв), дисконтованих за первiсною ефективною процентною ставкою для даного активу.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у наступному перiодi сума збитку вiд знецiнення активу зменшується i це зменшення може бути об'єктивно вiднесене до подiї, яка вiдбулась пiсля визнання збитку вiд знецiнення (наприклад, через пiдвищення кредитного рейтингу дебiтора), то визнаний ранiше збиток вiд знецiнення стернується шляхом коригування рахунку резерву. Сума зменшення вiдображається у складi прибутку чи збитку.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Активи, погашення яких неможливе, списуються за рахунок сформованого резерву збиткiв вiд знецiнення. Повернення ранiше списаних сум кредитується на рахунок вiдповiдного резерву збиткiв вiд знецiнення у складi прибутку чи збитку.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4.8. Податки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Українське законодавство й нормативнi акти, що регулюють сферу оподаткування та iншi аспекти дiяльностi пiдприємства, включаючи валютний контроль i митне законодавство, продовжують змiнюватися. Положення законiв i нормативних документiв зазвичай є нечiткими й тлумачяться по-рiзному мiсцевими, регiональними й державними органами, а також iншими урядовими установами. Випадки розбiжностей у тлумаченнi законодавства є непоодинокими. Керiвництво вважає, що тлумачення ним положень законодавства, якi регулюють дiяльнiсть пiдприємства, є правильним, i що пiдприємство дотрималось усiх нормативних положень, а всi передбаченi законодавством податки були сплаченi або нарахованi.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активи визнаються для всiх невикористаних податкових збиткiв, якщо iснує ймовiрнiсть наявностi оподатковуваного прибутку, в рахунок якого можуть бути використанi збитки. Суттєвi оцiнки керiвництва необхiднi для визначення суми вiдстрочених податкових активiв, якi можуть бути визнанi, виходячи з iмовiрних строкiв i розмiру майбутнього оподатковуваного прибутку й стратегiї податкового планування в майбутньому. Керiвництво пiдприємства оцiнює вiдстроченi податковi активи та зобов'язання на основi припущень, зроблених iз метою визначення того, коли актив буде реалiзовано або зобов'язання - погашено, виходячи зi ставок податку (та податкового законодавства), встановлених або фактично встановлених на кiнець кожного звiтного перiоду.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рiк, що закiнчився 31 грудня 2022 р., нормативна ставка податку на прибуток пiдприємств в Українi становила 18%. Вiдповiдно до Податкового кодексу України така сама ставка очiкується й у наступних перiодах.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4.9. Визнання ПДВ активу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дiючого Податкового Кодексу України, зобов'язання платника ПДВ виникає на дату вiдвантаження товарiв клiєнту чи на дату отримання оплати вiд клiєнта, залежно вiд того, що вiдбувається ранiше. Кредит з ПДВ виникає у момент отримання податкової накладної. Крiм того, законодавство визначає, що податковi накладнi мають бути зареєстрованi та включенi до складу податкового кредиту платником податку в термiн 365 днiв з дати їхнього складання, пiсля чого платник податку втрачає право вiднести ПДВ за такими декларацiями на податковий кредит.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4.10. Судовi позови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значною мiрою використовує судження при оцiнцi та визнаннi резервiв та ризику умовних зобов'язань стосовно позовiв, що перебувають на розглядi в судi, або iнших неврегульованих претензiй, що пiдлягають вирiшенню шляхом переговорiв, посередництва, арбiтражного провадження або урядового регулювання, а також iнших умовних зобов'язань. Судження необхiднi для оцiнки ймовiрностi задоволення позову, що перебуває на розглядi, або виникнення зобов'язання, а також для визначення можливих обсягiв кiнцевого вiдшкодування. З огляду на невизначенiсть, що притаманна процесу оцiнки, фактичнi збитки можуть вiдрiзнятися вiд попередньо визначених забезпечень. Такi оцiнки пiдлягають змiнi по мiрi отримання нової iнформацiї, головним чином за допомоги внутрiшнiх експертiв, за наявностi, або за пiдтримки зовнiшнiх консультантiв, як, наприклад, актуарiї або юрисконсульти. Перегляд оцiнок може мати суттєвий вплив на операцiйнi результати у майбутньому.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IСТОТНI ОБЛIКОВI ПОЛIТИКИ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прийняло рiшення скористатися звiльненнями, якi передбаченi МСФЗ 1, для пiдприємств, якi вперше застосовують МСФЗ, i вiдобразило свої основнi засоби по переоцiненiй вартостi станом на 31 грудня 2012 року. Така справедлива вартiсть була прийнята Пiдприємством як умовна вартiсть на дату переходу на МСФЗ. Для визначення справедливої вартостi основних засобiв незалежним оцiнювачем використовувались методичнi пiдходи, методи та процедури, визначенi Мiжнародними й Нацiональними Стандартами оцiнки, Стандартами оцiнки RICS.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засобами на Пiдприємствi визнаються матерiальнi активи, очiкуваний строк корисного використання яких бiльше 1 року, якi використовуються у процесi виробництва, наданнi послуг, здачi в оренду iншим сторонам, для виконання адмiнiстративних або соцiальних функцiй. Об'єкти основних засобiв подiляються на виробничi та невиробничi (соцiального призначення).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оцiнює основнi засобi за їх собiвартiстю мiнус будь-яка накопичена амортизацiя та будь-якi накопиченi збитки вiд зменшення корисностi. Витрати на позики, пов'язанi безпосередньо з будiвництвом квалiфiкованого активу, якщо для доведення останнього до стану використання за призначенням знадобиться значний перiод часу, пiдлягають капiталiзацiї.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визнання основнi засоби подiляються на групи, якi являють собою позицiї зi значною вартiстю i по яким можуть бути використанi певнi перiоди амортизацiї.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по об'єктам основних засобiв нараховується прямолiнiйним методом, виходячи зi строку корисного використання об'єкта. Нарахування амортизацiї починається з дати, коли актив стає придатним для використання, тобто коли доведений до стану, в якому вiн придатний до експлуатацiї у спосiб, визначений керiвництвом. Очiкуванi строки корисної служби наведено нижче:</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групи</w:t>
      </w:r>
      <w:r>
        <w:rPr>
          <w:rFonts w:ascii="Times New Roman CYR" w:hAnsi="Times New Roman CYR" w:cs="Times New Roman CYR"/>
          <w:sz w:val="24"/>
          <w:szCs w:val="24"/>
        </w:rPr>
        <w:tab/>
        <w:t>Найменування основних засобiв</w:t>
      </w:r>
      <w:r>
        <w:rPr>
          <w:rFonts w:ascii="Times New Roman CYR" w:hAnsi="Times New Roman CYR" w:cs="Times New Roman CYR"/>
          <w:sz w:val="24"/>
          <w:szCs w:val="24"/>
        </w:rPr>
        <w:tab/>
        <w:t>Термiн корисного використання, роки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1</w:t>
      </w:r>
      <w:r>
        <w:rPr>
          <w:rFonts w:ascii="Times New Roman CYR" w:hAnsi="Times New Roman CYR" w:cs="Times New Roman CYR"/>
          <w:sz w:val="24"/>
          <w:szCs w:val="24"/>
        </w:rPr>
        <w:tab/>
        <w:t>Земельнi дiлянки</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3</w:t>
      </w:r>
      <w:r>
        <w:rPr>
          <w:rFonts w:ascii="Times New Roman CYR" w:hAnsi="Times New Roman CYR" w:cs="Times New Roman CYR"/>
          <w:sz w:val="24"/>
          <w:szCs w:val="24"/>
        </w:rPr>
        <w:tab/>
        <w:t>Будiвлi, споруди, передавальнi пристрої</w:t>
      </w:r>
      <w:r>
        <w:rPr>
          <w:rFonts w:ascii="Times New Roman CYR" w:hAnsi="Times New Roman CYR" w:cs="Times New Roman CYR"/>
          <w:sz w:val="24"/>
          <w:szCs w:val="24"/>
        </w:rPr>
        <w:tab/>
        <w:t>20-50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4</w:t>
      </w:r>
      <w:r>
        <w:rPr>
          <w:rFonts w:ascii="Times New Roman CYR" w:hAnsi="Times New Roman CYR" w:cs="Times New Roman CYR"/>
          <w:sz w:val="24"/>
          <w:szCs w:val="24"/>
        </w:rPr>
        <w:tab/>
        <w:t>Машини та обладнання (крiм комп'ютерної технiки)</w:t>
      </w:r>
      <w:r>
        <w:rPr>
          <w:rFonts w:ascii="Times New Roman CYR" w:hAnsi="Times New Roman CYR" w:cs="Times New Roman CYR"/>
          <w:sz w:val="24"/>
          <w:szCs w:val="24"/>
        </w:rPr>
        <w:tab/>
        <w:t>5-10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4</w:t>
      </w:r>
      <w:r>
        <w:rPr>
          <w:rFonts w:ascii="Times New Roman CYR" w:hAnsi="Times New Roman CYR" w:cs="Times New Roman CYR"/>
          <w:sz w:val="24"/>
          <w:szCs w:val="24"/>
        </w:rPr>
        <w:tab/>
        <w:t>Комп'ютерна технiка</w:t>
      </w:r>
      <w:r>
        <w:rPr>
          <w:rFonts w:ascii="Times New Roman CYR" w:hAnsi="Times New Roman CYR" w:cs="Times New Roman CYR"/>
          <w:sz w:val="24"/>
          <w:szCs w:val="24"/>
        </w:rPr>
        <w:tab/>
        <w:t>2-3</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Група 5 </w:t>
      </w:r>
      <w:r>
        <w:rPr>
          <w:rFonts w:ascii="Times New Roman CYR" w:hAnsi="Times New Roman CYR" w:cs="Times New Roman CYR"/>
          <w:sz w:val="24"/>
          <w:szCs w:val="24"/>
        </w:rPr>
        <w:tab/>
        <w:t>Транспортнi засоби</w:t>
      </w:r>
      <w:r>
        <w:rPr>
          <w:rFonts w:ascii="Times New Roman CYR" w:hAnsi="Times New Roman CYR" w:cs="Times New Roman CYR"/>
          <w:sz w:val="24"/>
          <w:szCs w:val="24"/>
        </w:rPr>
        <w:tab/>
        <w:t>5-7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6</w:t>
      </w:r>
      <w:r>
        <w:rPr>
          <w:rFonts w:ascii="Times New Roman CYR" w:hAnsi="Times New Roman CYR" w:cs="Times New Roman CYR"/>
          <w:sz w:val="24"/>
          <w:szCs w:val="24"/>
        </w:rPr>
        <w:tab/>
        <w:t>Iнструменти, прилади, iнвентар</w:t>
      </w:r>
      <w:r>
        <w:rPr>
          <w:rFonts w:ascii="Times New Roman CYR" w:hAnsi="Times New Roman CYR" w:cs="Times New Roman CYR"/>
          <w:sz w:val="24"/>
          <w:szCs w:val="24"/>
        </w:rPr>
        <w:tab/>
        <w:t>4-6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Група 9</w:t>
      </w:r>
      <w:r>
        <w:rPr>
          <w:rFonts w:ascii="Times New Roman CYR" w:hAnsi="Times New Roman CYR" w:cs="Times New Roman CYR"/>
          <w:sz w:val="24"/>
          <w:szCs w:val="24"/>
        </w:rPr>
        <w:tab/>
        <w:t>Iншi основнi засоби</w:t>
      </w:r>
      <w:r>
        <w:rPr>
          <w:rFonts w:ascii="Times New Roman CYR" w:hAnsi="Times New Roman CYR" w:cs="Times New Roman CYR"/>
          <w:sz w:val="24"/>
          <w:szCs w:val="24"/>
        </w:rPr>
        <w:tab/>
        <w:t>12-13</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Земля не амортизується, оскiльки неможливо надiйно оцiнити строк її корисного використання.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Подальшi витрати. Пiдприємство не визнає в балансовiй вартостi об'єкта основних засобiв витрати на щоденне обслуговування, ремонт та технiчне обслуговування об'єкта. Цi витрати визнаються в прибутку чи збитку, коли вони понесенi. В балансовiй вартостi об'єкта основних засобiв визнаються такi подальшi витрати, якi задовольняють критерiям визнання активу.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капiтальний ремонт (модернiзацiю, реконструкцiю) додаються до балансової вартостi об'єкта основних засобiв при умовi, що очiкується додатковий притоки майбутнiх економiчних вигiд, пов'язаних з таким активом, витрати можна достовiрно оцiнити.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пов'язанi iз замiною компонента одиницi основних засобiв, збiльшують балансову вартiсть цiєї одиницi у випадку, якщо iснує ймовiрнiсть того, що пiдприємство отримає в майбутньому економiчнi вигоди, пов'язанi Iз зазначеним компонентом, а її вартiсть можна оцiнити достовiрно. Балансова вартiсть замiненого компонента списується.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Нематерiальнi активи оцiнюються за собiвартiстю за вирахуванням будь-якої накопиченої амортизацiї та будь-яких накопичених збиткiв вiд зменшення корисностi. Дiапазон термiнiв корисного використання нематерiальних активiв складає вiд 1 до 10 рокiв.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мають обмежений або невизначений строк корисного використання.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обмеженим строком корисного використання амортизуються протягом строку корисного використання iз застосуванням прямолiнiйного методу та оцiнюються на предмет наявностi ознак можливого зменшення корисностi. Строки й метод амортизацiї нематерiальних активiв з обмеженим строком корисного використання аналiзуються щонайменше наприкiнцi кожного фiнансового року. Змiна передбачуваних строкiв чи способу отримання прогнозованих економiчних вигiд, втiлених в активах, вiдображається як змiна методу або перiоду амортизацiї, залежно вiд ситуацiї, й облiковується як змiна облiкової оцiнки. Витрати на амортизацiю нематерiальних активiв з обмеженим строком корисного використання визнаються у звiтi про прибутки та збитки в категорiї витрат вiдповiдно до функцiй активу.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якi виникають в результатi договiрних або iнших юридичних прав, амортизуються протягом термiну чинностi цих прав.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Нематерiальнi активи з невизначеним строком корисного використання не амортизуються. Строк корисного використання нематерiального активу з невизначеним строком використання переглядається щорiчно з метою визначення того, наскiльки прийнятне продовжувати вiдносити цей актив до категорiї активiв iз невизначеним строком корисного використання. Якщо це неприйнятно, змiна оцiнки строку корисного використання з невизначеного на обмежений здiйснюється на перспективнiй основi.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або витрати вiд припинення визнання нематерiального активу оцiнюються як рiзниця мiж чистою виручкою вiд вибуття активу та балансовою вартiстю активу й визнаються у звiтi про прибутки та збитки в момент припинення визнання цього активу.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Iнвестицiйна нерухомiсть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Нерухомiсть в орендi визнається iнвестицiйною, якщо доход вiд оренди є довгостроковим та суттєвим для звiтностi Пiдприємства, а також iснує можливiсть фiзичного подiлу нерухомостi та юридичного вiдокремлення (окремi об'єкти чи iзольованi примiщення всерединi об'єктiв, площi та межi яких визначено в технiчнiй документацiї на об'єкт).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разi, якщо лише частину нерухомостi здано в оренду, i така частина вiдповiдає вказаним вище критерiям, така нерухомiсть визнається: окремо iнвестицiйною й ОЗ у вiдповiдних частинах, якщо площа нерухомостi, що здається в оренду перевищує 10% загальної площi нерухомого майна Пiдприємства та вартiсть об'єктiв переданих в оренду перевищує 5% балансової вартостi ОЗ Пiдприємства. Повнiстю iнвестицiйною, якщо та частина об'єкта, що не здана в оренду й використовується власником, не перевищує 20% загального метражу нерухомостi, належної Пiдприємству.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Зменшення корисностi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МСБО (IAS)36 "Зменшення корисностi активiв" вимагає вiд пiдприємства проводити аналiз вартостi основних засобiв стосовно зменшення їх корисностi щоразу, коли подiї чи змiна обставин вказують, що залишкова вартiсть активу може бути не вiдшкодована. У випадку, коли залишкова </w:t>
      </w:r>
      <w:r>
        <w:rPr>
          <w:rFonts w:ascii="Times New Roman CYR" w:hAnsi="Times New Roman CYR" w:cs="Times New Roman CYR"/>
          <w:sz w:val="24"/>
          <w:szCs w:val="24"/>
        </w:rPr>
        <w:lastRenderedPageBreak/>
        <w:t>вартiсть активу перевищує суму його очiкуваного вiдшкодування, у звiтi про прибутки та збитки визнається збиток вiд зменшення корисностi. При цьому вiдшкодовувано вартiсть активу дорiвнює бiльшiй з двох величин: чистiй цiнi реалiзацiї або вартостi використання.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цiна реалiзацiї - це кошти, що можуть бути отриманi вiд реалiзацiї активу на комерцiйних засадах, в той час як вартiсть використання являє собою теперiшню вартiсть очiкуваних майбутнiх грошових потокiв, що будуть отриманi в результатi подальшого використання активу та його лiквiдацiї пiсля завершення строку експлуатацiї. Сума очiкуваного вiдшкодування визначається для кожного активу або, якщо це неможливо, для одиницi, що генерує грошовi кошти.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Ранiше визнанi втрати вiд зменшення корисностi стернуються, якщо були змiни в оцiнках, що використовувалися для визначення вартостi вiдновлення. Проте на суму, що не перевищує балансову вартiсть, яка могла б бути визначеною, нiякi втрати вiд знецiнення не були визнанi в роках.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визнання збитку вiд зменшення корисностi амортизацiя основних засобiв коригується в майбутнiх перiодах з метою розподiлення переглянутої балансової вартостi необоротного активу на систематичної основi протягом строку корисного використання.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Потенцiйного збитку вiд зменшення корисностi активiв, Пiдприємство не визначило, i тому не оцiнює суму очiкуваного вiдшкодування.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розглядає ознаки зменшення корисностi дебiторської заборгованостi як у розрiзi окремих активiв, так i в сукупностi. Всi статтi дебiторської заборгованостi оцiнюються на предмет зменшення корисностi iндивiдуально. Оцiнюючи такi статтi на предмет зменшення корисностi, пiдприємство використовує iсторичнi тенденцiї ймовiрностi дефолту, строкiв вiдшкодування заборгованостi суми понесеного збитку з урахуванням суджень управлiнського персоналу стосовно того, чи є поточнi економiчнi кредитнi умови такими, що фактичнi збитки можуть бути бiльшими чи меншими, нiж очiкується на пiдставi використаних iсторичних даних.</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призначенi для продажу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класифiкує необоротний актив як утримуваний для продажу, якщо його балансова вартiсть буде в основному вiдшкодовуватися шляхом операцiї продажу, а не поточного використання.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Необоротнi активи, утримуванi для продажу оцiнюються i вiдображаються в бухгалтерському облiку за найменшою з двох величин: балансовою або справедливою вартiстю з вирахуванням витрат на операцiї, пов'язаних з продажом. Амортизацiя на такi активи не нараховується. Збиток вiд зменшення корисностi при первiсному чи подальшому списаннi активу до справедливої вартостi за вирахуванням витрат на продаж визнається у звiтi про сукупнi доходи.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класифiкуються за такими групами: виробничi запаси, незавершене виробництво, готова продукцiя, товари.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Запаси оцiнюються за найменшою з двох величин: собiвартiстю або чистою цiною реалiзацiї.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цiна реалiзацiї - це розрахункова продажна цiна в ходi звичайної дiяльностi за вирахуванням розрахункових витрат на завершення виробництва та розрахункових витрат, якi необхiдно понести для реалiзацiї.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Собiвартiсть запасiв включає витрати на придбання, витрати на переробку та iншi витрати, що забезпечують поточне мiсцезнаходження i стан запасiв.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придбання запасiв складаються iз:</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цiни придбання;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мита та iнших податкiв (за вирахуванням тих, котрi будуть вiдшкодованi пiдприємству);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на транспортування, погрузну - розгрузку;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iншi витрати, безпосередньо пов'язанi з придбанням готової продукцiї та матерiалiв.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переробку запасiв включають: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прямi витрати на оплату працi працiвникiв, безпосередньо пов'язаних з виробництвом продукцiї;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систематично розподiленi постiйнi та змiннi виробничi накладнi витрати, що виникають при переробцi сировини в готову продукцiю.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Вiднесення постiйних виробничих накладних витрат до складу витрат на переробку здiйснюється на основi нормальної продуктивностi виробничих потужностей. Змiннi виробничi накладнi витрати розподiляються на кожну одиницю продукцiї на основi фактичного використання виробничих потужностей.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затрати включаються у собiвартiсть запасiв в частинi їх здiйснення для забезпечення поточного мiсцезнаходження i стану запасiв.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 включаються у собiвартiсть запасiв i визнаються у якостi витрат у перiодi виникнення: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понаднормативнi витрати сировини, працi та iнших виробничих витрат;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на зберiгання, якщо тiльки вони не є необхiдними у процесi виробництва для переходу до наступної стадiї виробництва;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адмiнiстративнi накладнi витрати, що не сприяють забезпеченню поточного мiсцезнаходження та стану запасiв;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витрати на реалiзацiю.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списаннi у виробництво чи iншому вибуттi пiдприємство оцiнює запаси за середньою вартiстю.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продажу запасiв їх балансова вартiсть визнається у якостi витрат в тому перiодi, у якому визнається вiдповiдна виручка.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будь-якої уцiнки запасiв до чистої цiни продажу та усi втрати запасiв визнаються витратами того перiоду, у якому була здiйснена уцiнка або мали мiсце втрати.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сторнування часткового списання запасiв, яка виникає в результатi збiльшення чистої цiни продажу, визнається як зменшення суми запасiв, якi визнанi витратами у тому перiодi, у якому вiдбулося сторнування.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що використовуються для створення необоротних активiв, включаються до їх балансової вартостii визнаються витратами у складi амортизацiйних вiдрахувань протягом термiну корисного використання таких активiв.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визнає резерви на знецiнення запасiв виходячи iз оцiнки кiлькостi та вартостi нелiквiдних запасiв, якi не використовуються у дiяльностi бiльше одного року. По закiнченню звiтного перiоду сума нарахованого резерву коригується в залежностi вiд результатiв iнвентаризацiї.</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п. 11 МСБО (IAS) 32 "Фiнансовi iнструменти: подання" фiнансовий актив - це будь-який актив, що є: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 грошовими коштами;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 iнструментом власного капiталу iншого суб'єкта господарювання;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контрактним правом: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отримувати грошовi кошти або iнший фiнансовий актив вiд iншого суб'єкта господарювання,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або  обмiнювати фiнансовi iнструменти з iншим суб'єктом господарювання за умов, якi є потенцiйно сприятливими.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цьому безумовна дебiторська та кредиторська заборгованiсть визнається як актив, коли пiдприємство має юридичне право отримувати грошовi кошти.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параграфу Б 5.1.1 МСФЗ (IFRS) 9 "Фiнансовi iнструменти" справедливою вартiстю фiнансового iнструмента при первiсному визнаннi є цiна операцiї (тобто справедлива вартiсть наданої або отриманої компенсацiї).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якщо частина компенсацiї надана або отримана не за фiнансовий iнструмент, а за щось iнше, то справедлива вартiсть фiнансового iнструмента оцiнюється пiдприємством iз застосуванням вiдповiдного методу оцiнювання. Наприклад, справедливу вартiсть довгострокової позики або дебiторської заборгованостi, за якими не нараховуються вiдсотки, можна оцiнити як теперiшню вартiсть усiх майбутнiх надходжень грошових коштiв, дисконтованих iз застосуванням переважної ринкової ставки (переважних ринкових ставок) вiдсотка на подiбний iнструмент.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погашення заборгованостi не передбачає будь-яких додаткових платежiв за користування коштами протягом довгого часу, при первiсному визнаннi справедлива вартiсть оцiнюється як теперiшня вартiсть усiх майбутнiх надходжень грошових коштiв.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iнструменти та iнвестицiї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Пiдприємство визнає фiнансовий актив або фiнансове зобов'язання у балансi, коли i тiльки коли воно стає стороною контрактних положень щодо фiнансового iнструмента. Операцiї з придбання або продажу фiнансових iнструментiв визнаються iз застосуванням облiку за датою розрахунку. Пiдприємство визнає таки категорiї фiнансових iнструментiв: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фiнансовий актив, доступний для продажу - акцiї з вiдсотком володiння до 20%;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iнвестицiї, утримуванi до погашення - облiгацiї та векселя;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фiнансовi зобов'язання, оцiнене за амортизованою вартiстю - кредити банкiв, довгострокова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первiсного визнання фiнансовi активи й зобов'язання спочатку визнаються за справедливою вартiстю плюс витрати на проведення операцiї. Справедливу вартiсть при первiсному визнаннi найкращим образом пiдтверджує цiна операцiї. Прибуток або збиток при первiсному визнаннi враховується тiльки при виникненнi рiзницi мiж справедливою вартiстю й цiною операцiї, що можуть пiдтвердити поточнi ринковi операцiї з такими ж iнструментами або методи оцiнки, при застосуваннi яких використовуються тiльки наявнi ринковi данi, iнструмент.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первiсного визнання фiнансовi зобов'язання, кредити й дебiторська заборгованiсть, а також активи, утримуванi до погашення, оцiнюються за амортизованою собiвартiстю. Амортизована собiвартiсть розраховується з використанням методу ефективної процентної ставки, а для фiнансових активiв визначається за винятком збиткiв вiд знецiнення, якщо такi є. Справедлива вартiсть фiнансових зобов'язань розраховується шляхом дисконтування майбутнiх грошових потокiв за договором по поточнiй ринковiй процентнiй ставцi для аналогiчних фiнансових iнструментiв.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товариства представленi дебiторською i кредиторською заборгованiстю по основнiй дiяльностi.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визнається як фiнансовi активи (за виключенням дебiторської заборгованостi, за якою не очiкується отримання грошових коштiв або фiнансових iнструментiв, за розрахунками з операцiйної оренди та за розрахунками с бюджетом).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короткострокову (до 1 року) i довгострокову (довше 1 року) дебiторську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класифiкує дебiторську заборгованiсть по наступних видах: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торгiвельна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заборгованiсть бюджету за податком на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Дебiторська заборгованiсть первiсно оцiнюється за справедливою вартiстю плюс вiдповiднi витрати на проведення операцiй.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є об'єктивне свiдчення того, що вiдбувся збиток вiд зменшення корисностi, балансова вартiсть активу зменшується на суму таких збиткiв iз застосуванням рахунку резервiв. Резерв на покриття збиткiв вiд зменшення корисностi визначається як рiзниця мiж балансовою вартiстю та теперiшньою вартiстю очiкуваних майбутнiх грошових потокiв.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суми резерву на покриття збиткiв вiд зменшення корисностi вiдбувається на основi аналiзу дебiторiв та вiдображає суму, яка на думку Пiдприємства достатня для покриття понесених збиткiв. Для дебiторської заборгованостi, резерви створюються на основi iндивiдуальної оцiнки кожного дебiтора. Фактори, якi Пiдприємство розглядає при визначеннi того, чи є у нього об`єктивнi свiдчення наявностi збиткiв вiд зменшення корисностi, включають iнформацiю про тенденцiї непогашення заборгованостi у строк, лiквiднiсть, платоспроможнiсть боржника.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Проведення оцiнки дебiторської заборгованостi на предмет знецiнення здiйснюється комбiновано за пiдсумками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Торгiвельна дебiторська заборгованiсть та заборгованiсть постачальникiв тестується на предмет знецiнення вiдповiдно до наказу про облiкову полiтику один раз, перед складанням фiнансової рiчної звiтностi. З 01.01.2018р. дiє новий МСФО (IFRS) 9, тому з цiєї дати проводиться рiчне тестування торгiвельної дебiторської заборгованостi задля оцiнки кредитних збиткiв, очiкуваних протягом 12 мiсячного перiоду.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оцiнки кредитних збиткiв використана матриця: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Вiдсутнiсть прострочення - 0-30 днiв - 0%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 кiлькiстю днiв прострочення: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31-90 днiв - 20% ; 91-180 днiв - 40%;181-365 днiв - 50%;бiльше 365 днiв - 100%.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Тобто, використовується допущення, що дата прострочення платежiв бiльш нiж на 30 днiв є останнiм моментом, в якому мають бути признаватися очiкуванi збитки за весь строк, навiть у разi використання прогнозної iнформацiї.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дебiторська заборгованiсть постачальникiв аналiзується по платоспроможностi окремих дебiторiв. По заборгованостi строком погашення вiд 6 до 12 мiсяцiв резерв нараховується у розмiрi 50%, вiд 12 до 36 мiсяцiв - у розмiрi100%.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збиткiв визнається у прибутку чи збитку. Якщо у наступному перiодi сума збитку вiд зменшення корисностi зменшується i це зменшення може бути об`єктивно пов`язаним з подiєю, яка вiдбувається пiсля визнання зменшення корисностi, то попередньо визнаний збиток вiд зменшення корисностi списується за рахунок коригування резервiв. Сума сторнування визнається у прибутку чи збитку. У разi неможливостi повернення дебiторської заборгованостi вона списується за рахунок створеного резерву на покриття збиткiв вiд зменшення корисностi.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Безнадiйнi борги списуються протягом того року, коли вони такими визнанi.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 за виданими позиками працiвникам визнається за амортизованою вартiстю у разi, якщо її сума є суттєвою i складає бiльше 5 % вартостi активiв, вiдображених у балансi.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Довгострокова кредиторська заборгованiсть визнається як фiнансовi зобов'язання.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короткострокову (до 1 року) i довгострокову(довше 1 року) кредиторську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класифiкує кредиторську заборгованiсть по наступних видах: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поточна заборгованiсть за довгостроковими зобов'язаннями,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торгiвельна кредиторська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заборгованiсть перед бюджетом за податком на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iнша кредиторська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Первiсно довгострокова заборгованiсть визнається за справедливою вартiстю, яка дорiвнює дисконтованiй сумi платежiв. У подальшому суми фiнансових зобов'язань вiдображаються за амортизованою вартiстю за методом ефективної ставки вiдсотка, та будь-яка рiзниця мiж чистими надходженнями та вартiстю погашення визнається у прибутках чи збитках протягом перiоду дiї запозичень iз використанням ефективної ставки вiдсотка.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дисконтування довгострокової заборгованостi пiдприємство використовує ставку 10%.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31.12.2020 року ставка дисконтування не змiнювалась. При визначеннi процентної ставки пiдприємство користувалось iнформацiєю, наведеною в офiцiйних виданнях НБУ. При визначеннi ставки враховувалось те, що пiдприємство має дуже низький кредитний ризик, тобто ризик того, що пiдприємство не виконає свої зобов'язання за конкретним зобов'язанням. Це пояснюється специфiкою господарювання пiдприємства, специфiкою галузi, дiючого законодавчого регулювання, вiдносин власностi.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Згортання фiнансових активiв та зобов'язань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активи та зобов'язання згортаються, якщо Пiдприємство має юридичне право здiйснювати залiк визнаних у балансi сум i має намiр або зробити взаємозалiк, або реалiзувати актив та виконати зобов'язання одночасно.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метою складання Звiту про рух грошових коштiв до складу грошових коштiв та їх еквiвалентiв включають: готiвку в касi, депозитнi рахунки до запитання та iнвестицiї в короткостроковi ринковi грошовiiнструменти.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Депозити, термiном погашення до трьох мiсяцiв, розцiнюються Пiдприємством як еквiваленти грошових коштiв.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визнаються, коли в результатi певної подiї в минулому пiдприємство має юридичнi або добровiльно взятi на себе зобов'язання, для врегулювання яких з великим ступенем iмовiрностi буде потрiбний вiдтiк ресурсiв, якi втiлюють у собi майбутнi економiчнi вигоди, i суму зобов'язання можна достовiрно оцiнити. Забезпечення оцiнюються за поточною вартiстю, виходячи з найкращої оцiнки керiвництвом витрат, необхiдних для врегулювання поточних зобов'язань на кiнець звiтного перiоду.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Забезпечення переоцiнюються щорiчно. Змiни у забезпеченнях, що виникають з плином часу, вiдображаються у звiтi про прибутки та збитки щорiчно у складi доходiв та витрат. Iншi змiни у забезпеченнях, пов'язанi зi змiною очiкуваного процесу врегулювання зобов'язань або орiєнтовної суми зобов'язання, або змiнами ставок дисконтування, вiдображаються як змiна облiкової оцiнки у перiодi, коли такi змiни вiдбулись, за винятком зобов'язань з вибуття активiв, що вiдображаються у звiтi про прибутки та збитки. Довгостроковi забезпечення оцiнюються за дисконтованою вартiстю. Враховуючи думку Пiдприємства стосовно ставки вiдсотка, яка використовується при дисконтуваннi, для визначення вартостi довгострокових забезпечень за справедливою вартiстю ставка дисконтування складала 10%. Примiтка 11.1.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Виплати працiвникам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визнає короткостроковi виплати працiвникам як витрати та як зобов'язання пiсля вирахування будь-якої вже сплаченої суми. Пiдприємство визнає очiкувану вартiсть короткострокових виплат працiвникам як забезпечення вiдпусток пiд час надання працiвниками послуг, якi збiльшують їхнi права на майбутнi виплати вiдпускних.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здiйснює певнi вiдрахування Єдиного соцiального внеску за ставками, що дiють протягом року, виходячи з нарахованої заробiтної плати. Цi вiдрахування вiдображаються як витрати у тому звiтному перiодi, до якого вiдноситься вiдповiдна заробiтна плата.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Товариство вiдповiдно до вимог законодавства України здiйснює вiдшкодування витрат Державного пенсiйного фонду України на виплату i доставку пенсiй, призначених працiвникам Товариства на пiльгових умовах за роботу у важких i шкiдливих умовах працi. Витрати Товаристваза такими платежами включенi до статтi "iншi операцiйнi витрати". Дана сума включається до витрат того перiоду, коли вони фактично понесенi.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 визначенi управлiнським персоналом, не вираховуються з величини нерозподiленого прибутку до моменту затвердження їх суми на загальних рiчних зборах акцiонерiв.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Умовнi зобов'язання та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визнає умовнi активи. Стисла iнформацiя про умовний актив розкривається, коли надходження економiчних вигод є ймовiрним.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визнає умовнi зобов'язання у фiнансовiй звiтностi за винятком випадкiв, коли ймовiрнiсть вибуття ресурсiв, котрi втiлюють у собi економiчнi вигоди не є вiддаленою а також суму цих зобов'язань можна достатньо достовiрно оцiнити.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розкриває iнформацiю про них в примiтках до фiнансової звiтностi крiм випадкiв, коли можливiсть вибуття ресурсiв, котрi втiлюють у собi економiчнi вигоди є малоймовiрною.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та витрати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та витрати визнаються за методом нарахування. Дохiд визнається, коли iснує переконливий доказ, зазвичай у формi укладеного договору купiвлi-продажу, того, що суттєвi ризики та вигоди, пов'язанi з володiнням, були переданi покупцевi, отримання оплати є ймовiрним, вiдповiднi витрати та потенцiйнi повернення продукцiї можуть бути оцiненi достовiрно, припинено участь в управлiннi проданою продукцiєю, i при цьому може бути достовiрно оцiнена сума доходiв вiд основної дiяльностi. Якщо iснує ймовiрнiсть надання знижок, i їх сума може бути достовiрно оцiнена, тодi знижка визнається як зменшення доходу вiд основної дiяльностi при визнаннi реалiзацiї продукцiї. Момент передачi ризикiв та вигiд залежить вiд конкретних умов договорiв купiвлi-продажу.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надання послуг вiдображається в момент виникнення незалежно вiд дати надходження коштiв i визначається, виходячи iз ступеня завершеностi операцiї з надання послуг на дату балансу.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отримує доходи вiд основного та iнших видiв дiяльностi. До складу доходiв, що пов'язанi з основним видом дiяльностi належать доходи вiд реалiзацiї щебеневої продукцiї. До складу доходiв вiд реалiзацiї послуг належать доходи вiд вiдшкодування залiзничного тарифу та iнших транспортних послуг, доходи вiд надання послуг вiдповiдального зберiгання.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доходiв, що отриманi вiд iнших видiв дiяльностi належать доходи вiд реалiзацiї запасiв, здачi в операцiйну оренду майна.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Процентнi доходи та витрати визнаються за методом нарахування на момент отримання доходiв або здiйснення витрат.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Визнання собiвартостi реалiзованої продукцiї та iнших витрат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понесенi у зв'язку з отриманням доходу, визнаються у тому ж перiодi, що й вiдповiднi доходи.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позики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позики, якi безпосередньо вiдносяться до придбання, будiвництва або виробництва квалiфiкованого активу, включаються до собiвартостi цього активу. Такi витрати на позики капiталiзуються як частина собiвартостi активу, якщо iснує ймовiрнiсть того, що вони принесуть пiдприємству майбутнi економiчнi вигоди i що цi витрати можна достовiрно оцiнити.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Якщо балансова вартiсть або очiкувана остаточна вартiсть квалiфiкованого активу перевищує суму його очiкуваного вiдшкодування або чисту вартiсть реалiзацiї, тодi балансова вартiсть списується повнiстю або частково.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в iноземнiй валютi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в iноземнiй валютi облiковуються в українських гривнях за офiцiйним курсом обмiну Нацiонального банку України на дату проведення операцiй.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Монетарнi активи та зобов'язання, вираженi в iноземних валютах, перераховуються в гривню за вiдповiдними курсами обмiну НБУ на дату балансу. На дату балансу немонетарнi статтi, якiоцiнюються за iсторичною собiвартiстю в iноземною валютi, вiдображаються за курсом на дату операцiї., немонетарнi статтi, якi оцiнюються за справедливою вартiстю в iноземнiй валютi, вiдображаються за курсом на дату визначення справедливої вартостi. Курсовi рiзницi, що виникли при перерахунку за монетарними статтями визнаються в прибутку або збитку в тому перiодi, у якому вони виникають.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використовувало обмiннi курси на дату балансу за ставками НБУ.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01.01.2020 року Пiдприємство застосовує МСФЗ (IFRS) 16 "Оренда" до всiх видiв оренди, включаючи оренду активiв з права користування в суборенду, крiм передбачених стандартом виключень.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застосовує цей стандарт (на пiдставi параграфу 3 IFRS 16) до оренди нематерiальних активiв, бiологiчних активiв, до договорiв на оренду землi державної власностi, що отримана в оренду для цiлей добування корисних копалин (пiд гранiтний кар'єр).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звiльнення, запропонованi в стандартi (параграф 5 IFRS 16) та не визнає оренду по договорам: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короткострокової оренди (термiн дiї якої, визначений згiдно стандарту становить не бiльше 12 мiсяцiв;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такому разi Пiдприємство визнає оренднi платежi, як витрати на прямолiнiйнiй основi протягом строку оренди або на iншiй систематичнiй основi. На початку дiї договору Пiдприємство оцiнює, чи є договiр орендою або чи мiстить договiр оренду.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проводить повторну оцiнку договору чи є договiр орендою або чи мiстить договiр оренду, лише якщо змiнюються умови договору. На дату початку оренди Пiдприємство в якостi орендаря визнає актив з права користування та орендне зобов'язання за теперiшньою вартiстю орендних платежiв, не сплачених на таку дату, застосовуючи припустиму ставку вiдсоткiв оренди, або ставку додаткових запозичень.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дати початку Пiдприємство в якостi орендаря оцiнює актив з права користування, застосовуючи модель собiвартостi з: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вирахуванням будь-якої накопиченої амортизацiї та будь-яких накопичених збиткiв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внаслiдок зменшення корисностi;  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коригуванням на будь-яку переоцiнку орендного зобов'язання.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дати початку оренди орендар визнає у прибутку або збитку -окрiм випадкiв, коли цi витрати включаються в балансову вартiсть iншого активу, застосовуючи iншi вiдповiднi стандарти, такi обидвi складовi: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 вiдсотки за орендним зобов'язанням; та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змiннi оренднi платежi, не включенi в оцiнку орендного зобов'язання у тому перiодi, у якому сталась подiя чи умови, якi спричинили здiйснення таких платежiв.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Пiдприємство як орендодавець класифiкує кожну зi своїх оренд або як операцiйну оренду, або як фiнансову оренду. Класифiкацiю оренди здiйснюють на дату початку дiї оренди; повторна оцiнка здiйснюється лише у разi модифiкацiї оренди. Змiни оцiнок (наприклад, змiни оцiнок строку економiчного експлуатацiї або лiквiдацiйної вартостi базового активу) або змiни обставин (наприклад, невиконання зобов'язань орендарем) не ведуть до нової класифiкацiї оренди з метою облiку. На дату початку оренди Пiдприємство визнає активи, утримуванi за фiнансовою орендою, у своєму звiтi про фiнансовий стан та подає їх як дебiторську заборгованiсть за сумою, що дорiвнює чистiй iнвестицiї в оренду.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дату початку оренди Пiдприємство-орендодавець щодо кожної своєї фiнансової оренди визнає таку iнформацiю: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дохiд, який є справедливою вартiстю базового активу або якщо вона менша, -теперiшньою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вартiстю орендних платежiв, що нараховуються орендодавцю, дисконтованою за ринковою ставкою вiдсотка;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собiвартiсть продажу, яка є собiвартiстю або балансовою вартiстю (якщо вони рiзнi)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базового активу мiнус теперiшня вартiсть негарантованої лiквiдацiйної вартостi; та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прибуток або збиток вiд продажу (який є рiзницею мiж доходом та собiвартiстю продажу).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Пiдприємство-орендодавець визнає фiнансовий дохiд протягом строку оренди на основi моделi, яка вiдображає сталу перiодичну ставку прибутковостi на чистi iнвестицiї орендодавця в оренду. Пiдприємство-орендодавець визнає оренднi платежi вiд операцiйної оренди як дохiд на прямолiнiйнiй основi чи будь-якiй iншiй систематичнiй основi. Пiдприємство-орендодавець не визнає нiякого прибутку вiд продажу активу пiд час укладання договору про операцiйну оренду через те, що вона не є еквiвалентом продажу.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01.01.2021 року Пiдприємством, як орендарем, не визнанi активи з права користування за довгостроковими договорами оренди по земельним дiлянкам державної власностi на пiдставi незастосування стандарту до таких видiв договорiв (параграф 3 МСФЗ 16). Iншi дiючi довгостроковi договори оренди станом на 01.01.2020 та протягом звiтного 2020 року вiдсутнi. Коригування активiв, зобов'язань, прибуткiв та збиткiв попереднiх перiодiв через введення та застосування МСФЗ 16 не проводилось.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розрахункiв  за довгостроковими договорами оренди землi державної власностi здiйснюється на щомiсячнiй прямолiнiйнi основi (нарахування, сплата) в частинi розрахункiв з бюджетом згiдно законодавства України.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Податки на прибуток вiдображенi у фiнансовiй звiтностi вiдповiдно до законодавства, яке було чинним або практично набуло чинностi станом на кiнець звiтного перiоду. Витрати з податку на прибуток являють собою суму витрат з поточного та вiдстроченого податкiв. Поточний податок визначається як сума податкiв на прибуток, що пiдлягають сплатi (вiдшкодуванню) щодо оподаткованого прибутку (збитку) за звiтнiй перiод. Поточнi витрати Пiдприємства за податками розраховуються з використанням податкових ставок, чинних (або в основному чинних) на дату балансу. Вiдстроченi податки розраховується за балансовим методом та являють собою податковi активи або зобов'язання, що виникають в результатi тимчасових рiзниць мiж балансовою вартiстю активу чи зобов'язання в балансi та їх податковою базою.</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Вiдстроченi податковi зобов'язання визнаються, як правило, щодо всiх тимчасових рiзниць, що пiдлягають оподаткуванню. Вiдстроченi податковi активи визнаються з урахуванням iмовiрностi наявностi в майбутньому оподатковуваного прибутку, за рахунок якого можуть бути використанi тимчасовi рiзницi, що пiдлягають вирахуванню. Балансова вартiсть вiдстрочених податкових активiв переглядається щорiчно й зменшується в тiй мiрi, у якiй бiльше не iснує ймовiрностi того, що буде отриманий оподаткований прибуток, достатнiй, щоб дозволити використати вигоду вiд вiдстроченого податкового активу повнiстю або частково.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Вiдстрочений податок розраховується за податковими ставками, якi, як очiкується, будуть застосовуватися у перiодi реалiзацiї вiдповiдних активiв або зобов'язань. Пiдприємство визнає поточнi та вiдстроченi податки як витрати або дохiд i включає в прибуток або збиток за звiтнiй перiод, окрiм випадкiв, коли податки виникають вiд операцiй або подiй, якi визнаються прямо у власному капiталi або вiд об'єднання бiзнесу. Пiдприємство визнає поточнi та вiдстроченi податки у капiталi, якщо податок вiдноситься до статей, якi вiдображено безпосередньо у власному капiталi в тому самому чи </w:t>
      </w:r>
      <w:r>
        <w:rPr>
          <w:rFonts w:ascii="Times New Roman CYR" w:hAnsi="Times New Roman CYR" w:cs="Times New Roman CYR"/>
          <w:sz w:val="24"/>
          <w:szCs w:val="24"/>
        </w:rPr>
        <w:lastRenderedPageBreak/>
        <w:t>в iншому перiодi.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додану вартiсть.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ПДВ стягується за двома ставками: 20% при продажу на внутрiшньому ринку та iмпортi товарiв, робiт чи послуг та 0% при експортi товарiв чи наданнi послуг. Зобов'язання платника ПДВ дорiвнює загальнiй сумi ПДВ, акумульованiй за звiтний перiод, i виникає на дату вiдвантаження товарiв клiєнту чи на дату отримання оплати вiд клiєнта, залежно вiд того, що вiдбувається ранiше. Кредит з ПДВ - це сума, на яку платник податку має право зменшити свої зобов'язання з ПДВ за звiтний перiод.</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Право на кредит з ПДВ виникає у момент отримання податкової накладної з ПДВ. ПДВ, який стосується продажiв та за купiвель, визнається у балансi згорнуто i показується як актив або зобов'язання в сумi, вiдображенiй у декларацiях з ПДВ. В iнших випадках ПДВ вiдображається розгорнуто.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витрати й активи визнаються за вирахуванням суми податку на додану вартiсть, крiм випадкiв, коли: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податок на додану вартiсть, що виник з купiвлi активiв або послуг, не вiдшкодовується податковим органом; у цьому випадку податок з продажiв визнається вiдповiдно як частина витрат на придбання активу або частина статтi витрат;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дебiторська i кредиторська заборгованостi вiдображаються з урахуванням суми податку на додану вартiсть, крiм авансiв виданих та авансiв отриманих, що вiдображенi за вирахуванням вiдповiдних сум ПДВ.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сума податку на додану вартiсть, що вiдшкодовується податковим органом або сплачується йому, включається в дебiторську i кредиторську заборгованiсть, вiдображену в звiтi про фiнансовий стан.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з пов'язаними сторонами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до МСБО (IAS) 24 "Розкриття iнформацiї щодо зв'язаних сторiн", зв'язанi сторони включають: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пiдприємства, якi прямо або непрямо через одного чи бiльше посередникiв контролюють або перебувають пiд контролем, або ж перебувають пiд спiльним контролем разом з пiдприємством, яке звiтує (сюди входять холдинговi компанiї, дочiрнi пiдприємства або спорiдненi дочiрнi 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асоцiйованi компанiї - пiдприємства, на дiяльнiсть яких iнвестор має суттєвий вплив i якi не являються нi дочiрнiми, нi спiльним пiдприємством iнвестора;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фiзичних осiб, якi прямо або непрямо володiють суттєвим вiдсотком голосiв у пiдприємствi, що звiтує i в результатi мають суттєвий вплив на це пiдприємство, а також близьких членiв родини кожної такої фiзичної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провiдного управлiнського персоналу, тобто тих осiб, що мають повноваження та є вiдповiдальними за планування, керування та контроль дiяльностi пiдприємства, що звiтує, в тому числi директорiв та керiвникiв компанiй i близьких членiв родин таких осiб;</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пiдприємств, в яких суттєвий вiдсоток голосiв належить, прямо або непрямо, особi, зазначенiй в пунктах (в) чи (г), чи тi, на дiяльнiсть яких така особа здатна здiйснювати суттєвий вплив. Це охоплює пiдприємства, що належать директорам або головним акцiонерам пiдприємства, яке звiтує, i пiдприємства, що мають члена провiдного управлiнського персоналу разом з пiдприємством, яке звiтує.</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те якi сторони являються зв'язаними приймають не тiльки на основi їх юридичної форми, але i виходячи з характеру стосункiв зв'язаних сторiн.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зв'язаних сторiн пiдприємства входять пiдприємства, що прямо або непрямо, через одне або бiльше пiдприємств, контролюють пiдприємство чи контролюються ним, чи контролюються спiльно з пiдприємством та/або керiвництвом 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Пов'язаними сторонами пiдприємства є: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Юридичнi особи: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"МГ "Боброва Гора" - неприбуткова органiзацiя (контроль, ПрАТ "УКБМ" є засновником суб'єкта iнвестування з долею участi 95%), код ЄДРПОУ 34753236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Акцiонери Товариства, бенефiцiарнi власники (контролери), що володiють понад 20% акцiй Товариства та мають суттєвий вплив на Пiдприємство: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акцiонери - 2 компанiї-нерезиденти Рем Юнiверсал Лiмiтед (RAM UNIVERSAL LIMITED),ГледвiнIндастрiалЛiмiтед, (Республiка Сейшельськi острови),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кiнцевi бенефiцiарнi власники - 1 фiзична особа Крiстоф Гасснер, (Князiвство Лiхтенштейн).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Ключовий управлiнський персонал пiдприємства включає генерального директора та головного бухгалтера, членiв Наглядової ради та голови Ревiзiйної комiсiї товариства.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Управлiнський персонал: протягом 2022 року Шуст  Олексiй Володимирович (генеральний директор).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Шодiєв А.Б., Андрюс Шедiс (представники акцiонера Компанiї Гледвiн Iндастрiал ЛТД); Большаков I.В. (голова ревiзiйної комiсiї), Будас О.П.(член ревiзiйної комiсiї).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справедливої вартостi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Деякi принципи облiкової полiтики Компанiї та правила розкриття iнформацiї вимагають визначення справедливої вартостi як фiнансових, так i нефiнансових активiв i зобов'язань. Справедлива вартiсть - це цiна, яка була б отримана при продажi активу або сплачена при передачi зобов'язання у ходi звичайної господарської операцiї мiж учасниками на момент оцiнки. Справедлива вартiсть була визначена для цiлей оцiнки та розкриття iнформацiї з використанням зазначених далi методiв. Там, де це необхiдно, додаткова iнформацiя про припущення, зробленi у процесi визначення справедливої вартостi активу або зобов'язання, розкривається в примiтках, що стосуються даного активу або зобов'язання. При оцiнцi справедливої вартостi нефiнансового активу враховується здатнiсть учасника ринку отримувати економiчну вигоду шляхом максимального та ефективного використання активу або шляхом продажу активу iншому учасниковi ринку, який використовуватиме цей актив максимально та ефективно.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об'єктiв нерухомостi заснована на ринковiй вартостi. Ринкова вартiсть об'єкта нерухомостi являє собою розрахункову оцiнку суми, на яку даний об'єкт нерухомостi може бути обмiняний (пiсля належного вивчення ринку) станом на дату проведення оцiнки в результатi угоди мiж обiзнаними, незалежними один вiд одного покупцем i продавцем, бажаючими здiйснити таку операцiю. При визначеннi справедливої вартостi машин, устаткування, iнвентарю i приладдя застосовується ринковий пiдхiд i витратний пiдхiд з використанням оголошених ринкових цiн (котирувань) на подiбнi об'єкти, якщо такi є в наявностi.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разi вiдсутностi оголошених ринкових цiн (котирувань) справедлива вартiсть основних засобiв визначається, головним чином, на основi вартостi замiщення за вирахуванням зносу. Вiдповiдно до цього методу, враховується вартiсть вiдновлення або замiщення основних засобiв, скоригована на фiзичний, функцiональний чи економiчний знос, а також на старiння.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Довгострокова дебiторська заборгованiсть, дебiторська заборгованiсть за товари, роботи, послуги та iнша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довгострокової дебiторської заборгованостi, дебiторської заборгованостi за товари, роботи, послуги та iншої дебiторської заборгованостi оцiнюється як теперiшня вартiсть майбутнiх грошових потокiв, дисконтованих за ринковою процентною ставкою станом на звiтну дату. Ця справедлива вартiсть визначається для цiлей розкриття iнформацiї або у разi отримання довгострокової дебiторської заборгованостi, дебiторської заборгованостi за товари, роботи, послуги та iншої дебiторської заборгованостi в результатi об'єднання бiзнесу.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Непохiднi фiнансовi зобов'язання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Справедлива вартiсть, що визначається для цiлей розкриття iнформацiї, розраховується на основi теперiшньої вартостi майбутнiх грошових потокiв по основнiй сумi вiдсотках, дисконтованих за ринковою процентною ставкою станом на звiтну дату. Ринкова процентна ставка по фiнансовiй орендi визначається виходячи з процентної ставки за аналогiчними орендними договорами.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Iєрархiя джерел визначення справедливої вартостi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Нижче у таблицi аналiзуються активи та зобов'язання, якi не мають одноразовий характер та облiковуються за справедливою вартiстю. Рiзнiрiвнi iєрархiї визначенi таким чином: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1 оцiнка грунтується на котирувальних (не скоригованих) цiнах на активних ринках для iдентичних активiв або зобов'язань, до яких Компанiя має доступ на дату оцiнки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2 оцiнка грунтується на вхiдних даних, iнших, нiж котирувальнi цiни, включених до Рiвня 1, якi є доступними на ринку для активу або зобов'язання прямо чи опосередковано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Рiвень3 оцiнка грунтується на вхiдних даних щодо активу чи зобов'язання, якi є недоступними на ринку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Компанiя визнає перехiд мiж рiвнями iєрархiї джерел визначення справедливої вартостi на кiнець звiтного перiоду у якому така змiна вiдбулася.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20 року змiн в iєрархiї джерел визначення справедливої вартостi не вiдбувалося.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Звiтнiсть за сегментами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Операцiйний сегмент являє собою компонент Компанiї, який залучений в комерцiйну дiяльнiсть, вiд якої вiн отримує прибутки, або несе збитки (включаючи прибутки та збитки щодо операцiй з iншими компонентами Компанiї), результати дiяльностi якого регулярно аналiзуються особою, вiдповiдальною за прийняття операцiйних рiшень при розподiлi ресурсiв мiж сегментами i при оцiнцi фiнансових результатiв їх дiяльностi, i щодо якої доступна фiнансова iнформацiя.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доходи, витрати, активи i зобов'язання  сегментiв надається в розрiзi збуту продукцiї Товариства в Українi та на експорт.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сегментних доходiв вiдносяться  доходи  вiд реалiзацiї продукцiї, до сегментних витрат - собiвартiсть реалiзованої продукцiї та витрати на збут. Сегментнi активи включають дебiторську заборгованiсть за поставлену продукцiю. Сегментнi зобов'язання включають аванси, одержанi вiд покупцiв продукцiї. Iншi активи, зобов'язання, доходи i витрати, а також податок на прибуток контролюються Товариством в цiлому.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пiсля звiтного перiоду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Подiї пiсля закiнчення звiтного перiоду, що надають додаткову iнформацiю про фiнансовий стан Компанiї на кiнець звiтного перiоду (коригуючi подiї), вiдображаються у консолiдованiй фiнансовiй звiтностi. Подiї пiсля закiнчення звiтного перiоду, якi не є коригуючими подiями, вiдображаються у Примiтках до фiнансової звiтностi, якщо вони є суттєвими.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Рекласифiкацiя порiвняльної iнформацiї та виправлення помилок.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Прийнята облiкова полiтика Товариства використана для пiдготовки фiнансової звiтностi за рiк, що закiнчився 31 грудня 2021 року, в цiлому вiдповiдає облiковiй полiтицi, що застосовувалася при пiдготовцi рiчної фiнансової звiтностi за рiк, що закiнчився 31 грудня 2020 року, за винятком прийняття нових стандартiв та iнтерпретацiй, якi набрали чинностi з 01 сiчня 2020 року. Товариством не було достроково застосовано будь-який iнший стандарт, iнтерпретацiї або поправки, якi були випущенi, але ще не вступили в силу. Хоча Товариство вперше застосувало цi новi стандарти та поправки в 2020 роцi, вони не мали iстотного впливу на рiчну фiнансову звiтнiсть Товариства.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У фiнансовiй звiтностi за 2021 рiк ретроспективного виправлення помилок не вимагалось; ре класифiкацiя порiвняльної iнформацiї за 2021 рiк не здiйснювалась.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ОПЕРАЦIЇ З ПОВ'ЯЗАНИМИ СТОРОНАМИ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ходi своєї звичайної дiяльностi Компанiя надає послуги та здiйснює iншi операцiї з пов'язаними сторонами. Вiдповiдно до МСБО (IAS) 24 "Розкриття iнформацiї щодо пов'язаних осiб" сторони вважаються пов'язаними у тому випадку, коли одна сторона має можливiсть контролювати iншу сторону або здiйснює суттєвий вплив на iншу сторону при прийняттi фiнансових та операцiйних рiшень. Пов'язанi сторони включають дочiрнi та асоцiйованi пiдприємства Компанiї, акцiонерiв Компанiї, компанiї, якi спричинюють спiльний суттєвий вплив на суб'єкт господарювання, членiв основного управлiнського персоналу Компанiї та близьких членiв їх сiмей, членiв Наглядової ради та близьких членiв їх сiмей, а також компанiї, що знаходяться пiд контролем з боку акцiонерiв, або на дiяльнiсть яких останнi суттєво впливають.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2022 роцi мають мiсце операцiї з пов'язаними особами ТОВ "Мисливське господарство "Боброва Гора" (компанiя пiд контролем суб'єкта господарювання).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несе витрати на утримання (надання безповоротної фiнансової допомоги) ТОВ "МГ "Боброва Гора", якi склали у 2022 роцi - 12 тис. грн. Суми заборгованостi вiдсутнi.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Ключовий управлiнський персонал - це особи, якi мають повноваження та є вiдповiдальними, прямо або опосередковано, за планування, керiвництво i контроль за дiяльнiстю Компанiї.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Ключовий управлiнський персонал пiдприємства включає генерального директора та головного бухгалтера, членiв Наглядової ради та Ревiзiйної комiсiї Товариства. Члени Наглядової ради та Ревiзiйної комiсiї у звiтному та попередньому фiнансових роках не отримували винагороди вiд </w:t>
      </w:r>
      <w:r>
        <w:rPr>
          <w:rFonts w:ascii="Times New Roman CYR" w:hAnsi="Times New Roman CYR" w:cs="Times New Roman CYR"/>
          <w:sz w:val="24"/>
          <w:szCs w:val="24"/>
        </w:rPr>
        <w:lastRenderedPageBreak/>
        <w:t>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ДОХОДИ, ВИТРАТИ, ФIНАНСОВИЙ РЕЗУЛЬТАТ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7.1. Чистий дохiд (виручка) вiд реалiзацiї продукцiї (товарiв, робiт, послуг), iншi операцiйнi та неоперацiйнi доходи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визнаються за умови виконання всiх наведених нижче умов. Пiдприємство визнає дохiд унаслiдок передачi обiцяних товарiв або послуг клiєнтам у сумi, що вiдображає компенсацiю, на яку пiдприємство очiкує мати право в обмiн на цi товари або послуги. Виручка визнається в момент, коли кожне зобов'язання задоволено. Зобов'язання вважаються виконаними, коли органiзацiя передає контроль над обiцяними товарами або послугами покупцю. Це вiдбувається, коли покупець отримує пряме володiння над товарами або послугами або може отримати вiд них всi вигоди, що залишилися, вiдповiдно до МСФЗ 15 "Виручка по договорах з покупцями".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Доходи Пiдприємства, розкритi у фiнансовiй звiтностi, включають: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тисячах гривень)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w:t>
      </w:r>
      <w:r>
        <w:rPr>
          <w:rFonts w:ascii="Times New Roman CYR" w:hAnsi="Times New Roman CYR" w:cs="Times New Roman CYR"/>
          <w:sz w:val="24"/>
          <w:szCs w:val="24"/>
        </w:rPr>
        <w:tab/>
        <w:t>2021 рiк</w:t>
      </w:r>
      <w:r>
        <w:rPr>
          <w:rFonts w:ascii="Times New Roman CYR" w:hAnsi="Times New Roman CYR" w:cs="Times New Roman CYR"/>
          <w:sz w:val="24"/>
          <w:szCs w:val="24"/>
        </w:rPr>
        <w:tab/>
        <w:t>2022 рiк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власної щебеневої продукцiї</w:t>
      </w:r>
      <w:r>
        <w:rPr>
          <w:rFonts w:ascii="Times New Roman CYR" w:hAnsi="Times New Roman CYR" w:cs="Times New Roman CYR"/>
          <w:sz w:val="24"/>
          <w:szCs w:val="24"/>
        </w:rPr>
        <w:tab/>
        <w:t>157572</w:t>
      </w:r>
      <w:r>
        <w:rPr>
          <w:rFonts w:ascii="Times New Roman CYR" w:hAnsi="Times New Roman CYR" w:cs="Times New Roman CYR"/>
          <w:sz w:val="24"/>
          <w:szCs w:val="24"/>
        </w:rPr>
        <w:tab/>
        <w:t>11947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Вiдшкодування транспортних послуг (залiзничний тариф) </w:t>
      </w:r>
      <w:r>
        <w:rPr>
          <w:rFonts w:ascii="Times New Roman CYR" w:hAnsi="Times New Roman CYR" w:cs="Times New Roman CYR"/>
          <w:sz w:val="24"/>
          <w:szCs w:val="24"/>
        </w:rPr>
        <w:tab/>
        <w:t>36652</w:t>
      </w:r>
      <w:r>
        <w:rPr>
          <w:rFonts w:ascii="Times New Roman CYR" w:hAnsi="Times New Roman CYR" w:cs="Times New Roman CYR"/>
          <w:sz w:val="24"/>
          <w:szCs w:val="24"/>
        </w:rPr>
        <w:tab/>
        <w:t>9834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послуг</w:t>
      </w:r>
      <w:r>
        <w:rPr>
          <w:rFonts w:ascii="Times New Roman CYR" w:hAnsi="Times New Roman CYR" w:cs="Times New Roman CYR"/>
          <w:sz w:val="24"/>
          <w:szCs w:val="24"/>
        </w:rPr>
        <w:tab/>
        <w:t>5485</w:t>
      </w:r>
      <w:r>
        <w:rPr>
          <w:rFonts w:ascii="Times New Roman CYR" w:hAnsi="Times New Roman CYR" w:cs="Times New Roman CYR"/>
          <w:sz w:val="24"/>
          <w:szCs w:val="24"/>
        </w:rPr>
        <w:tab/>
        <w:t>4490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Виручка вiд реалiзацiї товарiв</w:t>
      </w:r>
      <w:r>
        <w:rPr>
          <w:rFonts w:ascii="Times New Roman CYR" w:hAnsi="Times New Roman CYR" w:cs="Times New Roman CYR"/>
          <w:sz w:val="24"/>
          <w:szCs w:val="24"/>
        </w:rPr>
        <w:tab/>
        <w:t>1160</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дохiд вiд реалiзацiї</w:t>
      </w:r>
      <w:r>
        <w:rPr>
          <w:rFonts w:ascii="Times New Roman CYR" w:hAnsi="Times New Roman CYR" w:cs="Times New Roman CYR"/>
          <w:sz w:val="24"/>
          <w:szCs w:val="24"/>
        </w:rPr>
        <w:tab/>
        <w:t>199710</w:t>
      </w:r>
      <w:r>
        <w:rPr>
          <w:rFonts w:ascii="Times New Roman CYR" w:hAnsi="Times New Roman CYR" w:cs="Times New Roman CYR"/>
          <w:sz w:val="24"/>
          <w:szCs w:val="24"/>
        </w:rPr>
        <w:tab/>
        <w:t>26271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 т. ч.: експорт</w:t>
      </w:r>
      <w:r>
        <w:rPr>
          <w:rFonts w:ascii="Times New Roman CYR" w:hAnsi="Times New Roman CYR" w:cs="Times New Roman CYR"/>
          <w:sz w:val="24"/>
          <w:szCs w:val="24"/>
        </w:rPr>
        <w:tab/>
        <w:t>46151</w:t>
      </w:r>
      <w:r>
        <w:rPr>
          <w:rFonts w:ascii="Times New Roman CYR" w:hAnsi="Times New Roman CYR" w:cs="Times New Roman CYR"/>
          <w:sz w:val="24"/>
          <w:szCs w:val="24"/>
        </w:rPr>
        <w:tab/>
        <w:t>1692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Внутрiшнiй ринок</w:t>
      </w:r>
      <w:r>
        <w:rPr>
          <w:rFonts w:ascii="Times New Roman CYR" w:hAnsi="Times New Roman CYR" w:cs="Times New Roman CYR"/>
          <w:sz w:val="24"/>
          <w:szCs w:val="24"/>
        </w:rPr>
        <w:tab/>
        <w:t>111420</w:t>
      </w:r>
      <w:r>
        <w:rPr>
          <w:rFonts w:ascii="Times New Roman CYR" w:hAnsi="Times New Roman CYR" w:cs="Times New Roman CYR"/>
          <w:sz w:val="24"/>
          <w:szCs w:val="24"/>
        </w:rPr>
        <w:tab/>
        <w:t>17127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w:t>
      </w:r>
      <w:r>
        <w:rPr>
          <w:rFonts w:ascii="Times New Roman CYR" w:hAnsi="Times New Roman CYR" w:cs="Times New Roman CYR"/>
          <w:sz w:val="24"/>
          <w:szCs w:val="24"/>
        </w:rPr>
        <w:tab/>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купiвлi-продажу iноземної валюти711</w:t>
      </w:r>
      <w:r>
        <w:rPr>
          <w:rFonts w:ascii="Times New Roman CYR" w:hAnsi="Times New Roman CYR" w:cs="Times New Roman CYR"/>
          <w:sz w:val="24"/>
          <w:szCs w:val="24"/>
        </w:rPr>
        <w:tab/>
        <w:t>60</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реалiзацiї iнших оборотних активiв712</w:t>
      </w:r>
      <w:r>
        <w:rPr>
          <w:rFonts w:ascii="Times New Roman CYR" w:hAnsi="Times New Roman CYR" w:cs="Times New Roman CYR"/>
          <w:sz w:val="24"/>
          <w:szCs w:val="24"/>
        </w:rPr>
        <w:tab/>
        <w:t>1164</w:t>
      </w:r>
      <w:r>
        <w:rPr>
          <w:rFonts w:ascii="Times New Roman CYR" w:hAnsi="Times New Roman CYR" w:cs="Times New Roman CYR"/>
          <w:sz w:val="24"/>
          <w:szCs w:val="24"/>
        </w:rPr>
        <w:tab/>
        <w:t>107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операцiйної оренди активiв 719</w:t>
      </w:r>
      <w:r>
        <w:rPr>
          <w:rFonts w:ascii="Times New Roman CYR" w:hAnsi="Times New Roman CYR" w:cs="Times New Roman CYR"/>
          <w:sz w:val="24"/>
          <w:szCs w:val="24"/>
        </w:rPr>
        <w:tab/>
        <w:t>112</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операцiйної курсової рiзницi714</w:t>
      </w:r>
      <w:r>
        <w:rPr>
          <w:rFonts w:ascii="Times New Roman CYR" w:hAnsi="Times New Roman CYR" w:cs="Times New Roman CYR"/>
          <w:sz w:val="24"/>
          <w:szCs w:val="24"/>
        </w:rPr>
        <w:tab/>
        <w:t>239</w:t>
      </w:r>
      <w:r>
        <w:rPr>
          <w:rFonts w:ascii="Times New Roman CYR" w:hAnsi="Times New Roman CYR" w:cs="Times New Roman CYR"/>
          <w:sz w:val="24"/>
          <w:szCs w:val="24"/>
        </w:rPr>
        <w:tab/>
        <w:t>217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списання кредиторської заборгованостi</w:t>
      </w:r>
      <w:r>
        <w:rPr>
          <w:rFonts w:ascii="Times New Roman CYR" w:hAnsi="Times New Roman CYR" w:cs="Times New Roman CYR"/>
          <w:sz w:val="24"/>
          <w:szCs w:val="24"/>
        </w:rPr>
        <w:tab/>
        <w:t>-</w:t>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вiд списання запчастин716</w:t>
      </w:r>
      <w:r>
        <w:rPr>
          <w:rFonts w:ascii="Times New Roman CYR" w:hAnsi="Times New Roman CYR" w:cs="Times New Roman CYR"/>
          <w:sz w:val="24"/>
          <w:szCs w:val="24"/>
        </w:rPr>
        <w:tab/>
        <w:t>-</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Iншiй операцiйний доход</w:t>
      </w:r>
      <w:r>
        <w:rPr>
          <w:rFonts w:ascii="Times New Roman CYR" w:hAnsi="Times New Roman CYR" w:cs="Times New Roman CYR"/>
          <w:sz w:val="24"/>
          <w:szCs w:val="24"/>
        </w:rPr>
        <w:tab/>
        <w:t>1575</w:t>
      </w:r>
      <w:r>
        <w:rPr>
          <w:rFonts w:ascii="Times New Roman CYR" w:hAnsi="Times New Roman CYR" w:cs="Times New Roman CYR"/>
          <w:sz w:val="24"/>
          <w:szCs w:val="24"/>
        </w:rPr>
        <w:tab/>
        <w:t>324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доходи(отриманi % за банкiвськими рахунками)</w:t>
      </w:r>
      <w:r>
        <w:rPr>
          <w:rFonts w:ascii="Times New Roman CYR" w:hAnsi="Times New Roman CYR" w:cs="Times New Roman CYR"/>
          <w:sz w:val="24"/>
          <w:szCs w:val="24"/>
        </w:rPr>
        <w:tab/>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201285</w:t>
      </w:r>
      <w:r>
        <w:rPr>
          <w:rFonts w:ascii="Times New Roman CYR" w:hAnsi="Times New Roman CYR" w:cs="Times New Roman CYR"/>
          <w:sz w:val="24"/>
          <w:szCs w:val="24"/>
        </w:rPr>
        <w:tab/>
        <w:t>26595</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Обсяги реалiзацiї продукцiї та послуг (вiдшкодування транспортних залiзничних тарифiв) за експортними контрактами (Росiйська Федерацiя, Республiка Бiлорусь)  склали: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w:t>
      </w:r>
      <w:r>
        <w:rPr>
          <w:rFonts w:ascii="Times New Roman CYR" w:hAnsi="Times New Roman CYR" w:cs="Times New Roman CYR"/>
          <w:sz w:val="24"/>
          <w:szCs w:val="24"/>
        </w:rPr>
        <w:tab/>
        <w:t>2021рiк</w:t>
      </w:r>
      <w:r>
        <w:rPr>
          <w:rFonts w:ascii="Times New Roman CYR" w:hAnsi="Times New Roman CYR" w:cs="Times New Roman CYR"/>
          <w:sz w:val="24"/>
          <w:szCs w:val="24"/>
        </w:rPr>
        <w:tab/>
        <w:t>2022рiк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Реалiзацiя продукцiї, товарiв та послуг за експортними контрактами, в тому числi:</w:t>
      </w:r>
      <w:r>
        <w:rPr>
          <w:rFonts w:ascii="Times New Roman CYR" w:hAnsi="Times New Roman CYR" w:cs="Times New Roman CYR"/>
          <w:sz w:val="24"/>
          <w:szCs w:val="24"/>
        </w:rPr>
        <w:tab/>
        <w:t xml:space="preserve">77 070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2808</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експорт Республiка Бiлорусь, в тис. грн. (валютний еквiвалент - тис. руб. РФ, тис. євро)</w:t>
      </w:r>
      <w:r>
        <w:rPr>
          <w:rFonts w:ascii="Times New Roman CYR" w:hAnsi="Times New Roman CYR" w:cs="Times New Roman CYR"/>
          <w:sz w:val="24"/>
          <w:szCs w:val="24"/>
        </w:rPr>
        <w:tab/>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експорт РФ, в тис. грн., (у валютному еквiвалентi - тис. руб. РФ)</w:t>
      </w:r>
      <w:r>
        <w:rPr>
          <w:rFonts w:ascii="Times New Roman CYR" w:hAnsi="Times New Roman CYR" w:cs="Times New Roman CYR"/>
          <w:sz w:val="24"/>
          <w:szCs w:val="24"/>
        </w:rPr>
        <w:tab/>
        <w:t xml:space="preserve">77 070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208 540 тис. рос. руб</w:t>
      </w:r>
      <w:r>
        <w:rPr>
          <w:rFonts w:ascii="Times New Roman CYR" w:hAnsi="Times New Roman CYR" w:cs="Times New Roman CYR"/>
          <w:sz w:val="24"/>
          <w:szCs w:val="24"/>
        </w:rPr>
        <w:tab/>
        <w:t>2808</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7 515 тис. рос. руб</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7.2. Собiвартiсть реалiзованої продукцiї (товарiв, робiт, послуг), адмiнiстративнi та збутовi витрати, iншi операцiйнi та неоперацiйнi витрати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 Облiк витрат здiйснюється з дотриманням принципу нарахування й вiдповiдностi доходiв i витрат. Доходи й витрати вiдображаються в бухгалтерському облiку й фiнансовiй звiтностi в момент їх виникнення, незалежно вiд дати надходження або сплати грошових коштiв. Вiдображення витрат Товариства та розкриття iнформацiї у фiнансовiй звiтностi здiйснюється по методу класифiкацiї витрат за функцiональним призначенням. Iнформацiя про операцiйнi витрати в розрiзi елементiв (включаючи данi о видатках на амортизацiю, матерiальних витратах i виплат працiвникам) приведена у роздiлi II Звiту про фiнансовi результати (Звiту про сукупний дохiд).</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Товариства класифiкованi у сумах: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тисячах гривень)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Найменування показника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2021 рiк</w:t>
      </w:r>
      <w:r>
        <w:rPr>
          <w:rFonts w:ascii="Times New Roman CYR" w:hAnsi="Times New Roman CYR" w:cs="Times New Roman CYR"/>
          <w:sz w:val="24"/>
          <w:szCs w:val="24"/>
        </w:rPr>
        <w:tab/>
        <w:t>2022 рiк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Собiвартiсть реалiзованої продукцiї (товарiв, робiт, послуг)</w:t>
      </w:r>
      <w:r>
        <w:rPr>
          <w:rFonts w:ascii="Times New Roman CYR" w:hAnsi="Times New Roman CYR" w:cs="Times New Roman CYR"/>
          <w:sz w:val="24"/>
          <w:szCs w:val="24"/>
        </w:rPr>
        <w:tab/>
        <w:t>141834</w:t>
      </w:r>
      <w:r>
        <w:rPr>
          <w:rFonts w:ascii="Times New Roman CYR" w:hAnsi="Times New Roman CYR" w:cs="Times New Roman CYR"/>
          <w:sz w:val="24"/>
          <w:szCs w:val="24"/>
        </w:rPr>
        <w:tab/>
        <w:t>20564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Адмiнiстративнi витрати</w:t>
      </w:r>
      <w:r>
        <w:rPr>
          <w:rFonts w:ascii="Times New Roman CYR" w:hAnsi="Times New Roman CYR" w:cs="Times New Roman CYR"/>
          <w:sz w:val="24"/>
          <w:szCs w:val="24"/>
        </w:rPr>
        <w:tab/>
        <w:t>11573</w:t>
      </w:r>
      <w:r>
        <w:rPr>
          <w:rFonts w:ascii="Times New Roman CYR" w:hAnsi="Times New Roman CYR" w:cs="Times New Roman CYR"/>
          <w:sz w:val="24"/>
          <w:szCs w:val="24"/>
        </w:rPr>
        <w:tab/>
        <w:t>5414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на збут</w:t>
      </w:r>
      <w:r>
        <w:rPr>
          <w:rFonts w:ascii="Times New Roman CYR" w:hAnsi="Times New Roman CYR" w:cs="Times New Roman CYR"/>
          <w:sz w:val="24"/>
          <w:szCs w:val="24"/>
        </w:rPr>
        <w:tab/>
        <w:t>23734</w:t>
      </w:r>
      <w:r>
        <w:rPr>
          <w:rFonts w:ascii="Times New Roman CYR" w:hAnsi="Times New Roman CYR" w:cs="Times New Roman CYR"/>
          <w:sz w:val="24"/>
          <w:szCs w:val="24"/>
        </w:rPr>
        <w:tab/>
        <w:t>10101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операцiйнi витрати</w:t>
      </w:r>
      <w:r>
        <w:rPr>
          <w:rFonts w:ascii="Times New Roman CYR" w:hAnsi="Times New Roman CYR" w:cs="Times New Roman CYR"/>
          <w:sz w:val="24"/>
          <w:szCs w:val="24"/>
        </w:rPr>
        <w:tab/>
        <w:t>3905</w:t>
      </w:r>
      <w:r>
        <w:rPr>
          <w:rFonts w:ascii="Times New Roman CYR" w:hAnsi="Times New Roman CYR" w:cs="Times New Roman CYR"/>
          <w:sz w:val="24"/>
          <w:szCs w:val="24"/>
        </w:rPr>
        <w:tab/>
        <w:t>8948</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витрати (винагорода за договорами фiнансового лiзингу; переоцiнка забезпечення на рекультивацiю внаслiдок скорочення перiоду дисконтування)</w:t>
      </w:r>
      <w:r>
        <w:rPr>
          <w:rFonts w:ascii="Times New Roman CYR" w:hAnsi="Times New Roman CYR" w:cs="Times New Roman CYR"/>
          <w:sz w:val="24"/>
          <w:szCs w:val="24"/>
        </w:rPr>
        <w:tab/>
        <w:t>2278</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(дохiд) з податку на прибуток</w:t>
      </w:r>
      <w:r>
        <w:rPr>
          <w:rFonts w:ascii="Times New Roman CYR" w:hAnsi="Times New Roman CYR" w:cs="Times New Roman CYR"/>
          <w:sz w:val="24"/>
          <w:szCs w:val="24"/>
        </w:rPr>
        <w:tab/>
        <w:t>3183</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186507</w:t>
      </w:r>
      <w:r>
        <w:rPr>
          <w:rFonts w:ascii="Times New Roman CYR" w:hAnsi="Times New Roman CYR" w:cs="Times New Roman CYR"/>
          <w:sz w:val="24"/>
          <w:szCs w:val="24"/>
        </w:rPr>
        <w:tab/>
        <w:t>45027</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результат дiяльностi ПрАТ "УКБМ" склав: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тисячах гривень)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фiнансовий результат</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2021 рiк</w:t>
      </w:r>
      <w:r>
        <w:rPr>
          <w:rFonts w:ascii="Times New Roman CYR" w:hAnsi="Times New Roman CYR" w:cs="Times New Roman CYR"/>
          <w:sz w:val="24"/>
          <w:szCs w:val="24"/>
        </w:rPr>
        <w:tab/>
        <w:t>2022 рiк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Прибуток (збиток)</w:t>
      </w:r>
      <w:r>
        <w:rPr>
          <w:rFonts w:ascii="Times New Roman CYR" w:hAnsi="Times New Roman CYR" w:cs="Times New Roman CYR"/>
          <w:sz w:val="24"/>
          <w:szCs w:val="24"/>
        </w:rPr>
        <w:tab/>
        <w:t>14792</w:t>
      </w:r>
      <w:r>
        <w:rPr>
          <w:rFonts w:ascii="Times New Roman CYR" w:hAnsi="Times New Roman CYR" w:cs="Times New Roman CYR"/>
          <w:sz w:val="24"/>
          <w:szCs w:val="24"/>
        </w:rPr>
        <w:tab/>
        <w:t>-18448</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Сукупний дохiд</w:t>
      </w:r>
      <w:r>
        <w:rPr>
          <w:rFonts w:ascii="Times New Roman CYR" w:hAnsi="Times New Roman CYR" w:cs="Times New Roman CYR"/>
          <w:sz w:val="24"/>
          <w:szCs w:val="24"/>
        </w:rPr>
        <w:tab/>
        <w:t>14792</w:t>
      </w:r>
      <w:r>
        <w:rPr>
          <w:rFonts w:ascii="Times New Roman CYR" w:hAnsi="Times New Roman CYR" w:cs="Times New Roman CYR"/>
          <w:sz w:val="24"/>
          <w:szCs w:val="24"/>
        </w:rPr>
        <w:tab/>
        <w:t>-18448</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НЕОБОРОТНI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8.1. Нематерiальнi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31.12.2022 до складу нематерiальних активiв включається придбане у 2015роцi програмне забезпечення "1С Пiдприємство. 8.3: Управлiння виробничим пiдприємством, редакцiя1.3" вартiстю 490 тис. грн. та витрати понесенi при  продовженi термiну дiї лiцензiї до 2040 року на використання надр при видобутку корисних копалин.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нижченаведенiй таблицi розкривається iнформацiя про рух нематерiальних активiв - Iншi нематерiальнi активи (програмне забезпечення) - за рiк, який закiнчився 31грудня 2022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Показник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Вартiсть на початок року</w:t>
      </w:r>
      <w:r>
        <w:rPr>
          <w:rFonts w:ascii="Times New Roman CYR" w:hAnsi="Times New Roman CYR" w:cs="Times New Roman CYR"/>
          <w:sz w:val="24"/>
          <w:szCs w:val="24"/>
        </w:rPr>
        <w:tab/>
        <w:t>Надiйшло за рiк</w:t>
      </w:r>
      <w:r>
        <w:rPr>
          <w:rFonts w:ascii="Times New Roman CYR" w:hAnsi="Times New Roman CYR" w:cs="Times New Roman CYR"/>
          <w:sz w:val="24"/>
          <w:szCs w:val="24"/>
        </w:rPr>
        <w:tab/>
        <w:t>Вибуло за рiк</w:t>
      </w:r>
      <w:r>
        <w:rPr>
          <w:rFonts w:ascii="Times New Roman CYR" w:hAnsi="Times New Roman CYR" w:cs="Times New Roman CYR"/>
          <w:sz w:val="24"/>
          <w:szCs w:val="24"/>
        </w:rPr>
        <w:tab/>
        <w:t>Амортизацiйнi вiдрахування за рiк</w:t>
      </w:r>
      <w:r>
        <w:rPr>
          <w:rFonts w:ascii="Times New Roman CYR" w:hAnsi="Times New Roman CYR" w:cs="Times New Roman CYR"/>
          <w:sz w:val="24"/>
          <w:szCs w:val="24"/>
        </w:rPr>
        <w:tab/>
        <w:t>Iншi змiни вартостi</w:t>
      </w:r>
      <w:r>
        <w:rPr>
          <w:rFonts w:ascii="Times New Roman CYR" w:hAnsi="Times New Roman CYR" w:cs="Times New Roman CYR"/>
          <w:sz w:val="24"/>
          <w:szCs w:val="24"/>
        </w:rPr>
        <w:tab/>
        <w:t>Вартiсть на кiнець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Первiсна вартiсть </w:t>
      </w:r>
      <w:r>
        <w:rPr>
          <w:rFonts w:ascii="Times New Roman CYR" w:hAnsi="Times New Roman CYR" w:cs="Times New Roman CYR"/>
          <w:sz w:val="24"/>
          <w:szCs w:val="24"/>
        </w:rPr>
        <w:tab/>
        <w:t>4434</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х</w:t>
      </w:r>
      <w:r>
        <w:rPr>
          <w:rFonts w:ascii="Times New Roman CYR" w:hAnsi="Times New Roman CYR" w:cs="Times New Roman CYR"/>
          <w:sz w:val="24"/>
          <w:szCs w:val="24"/>
        </w:rPr>
        <w:tab/>
        <w:t>-</w:t>
      </w:r>
      <w:r>
        <w:rPr>
          <w:rFonts w:ascii="Times New Roman CYR" w:hAnsi="Times New Roman CYR" w:cs="Times New Roman CYR"/>
          <w:sz w:val="24"/>
          <w:szCs w:val="24"/>
        </w:rPr>
        <w:tab/>
        <w:t>4434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w:t>
      </w:r>
      <w:r>
        <w:rPr>
          <w:rFonts w:ascii="Times New Roman CYR" w:hAnsi="Times New Roman CYR" w:cs="Times New Roman CYR"/>
          <w:sz w:val="24"/>
          <w:szCs w:val="24"/>
        </w:rPr>
        <w:tab/>
        <w:t>470</w:t>
      </w:r>
      <w:r>
        <w:rPr>
          <w:rFonts w:ascii="Times New Roman CYR" w:hAnsi="Times New Roman CYR" w:cs="Times New Roman CYR"/>
          <w:sz w:val="24"/>
          <w:szCs w:val="24"/>
        </w:rPr>
        <w:tab/>
        <w:t>-</w:t>
      </w:r>
      <w:r>
        <w:rPr>
          <w:rFonts w:ascii="Times New Roman CYR" w:hAnsi="Times New Roman CYR" w:cs="Times New Roman CYR"/>
          <w:sz w:val="24"/>
          <w:szCs w:val="24"/>
        </w:rPr>
        <w:tab/>
        <w:t>-</w:t>
      </w:r>
      <w:r>
        <w:rPr>
          <w:rFonts w:ascii="Times New Roman CYR" w:hAnsi="Times New Roman CYR" w:cs="Times New Roman CYR"/>
          <w:sz w:val="24"/>
          <w:szCs w:val="24"/>
        </w:rPr>
        <w:tab/>
        <w:t>251</w:t>
      </w:r>
      <w:r>
        <w:rPr>
          <w:rFonts w:ascii="Times New Roman CYR" w:hAnsi="Times New Roman CYR" w:cs="Times New Roman CYR"/>
          <w:sz w:val="24"/>
          <w:szCs w:val="24"/>
        </w:rPr>
        <w:tab/>
        <w:t>-</w:t>
      </w:r>
      <w:r>
        <w:rPr>
          <w:rFonts w:ascii="Times New Roman CYR" w:hAnsi="Times New Roman CYR" w:cs="Times New Roman CYR"/>
          <w:sz w:val="24"/>
          <w:szCs w:val="24"/>
        </w:rPr>
        <w:tab/>
        <w:t>721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Балансова вартiсть</w:t>
      </w:r>
      <w:r>
        <w:rPr>
          <w:rFonts w:ascii="Times New Roman CYR" w:hAnsi="Times New Roman CYR" w:cs="Times New Roman CYR"/>
          <w:sz w:val="24"/>
          <w:szCs w:val="24"/>
        </w:rPr>
        <w:tab/>
        <w:t>3964</w:t>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250</w:t>
      </w:r>
      <w:r>
        <w:rPr>
          <w:rFonts w:ascii="Times New Roman CYR" w:hAnsi="Times New Roman CYR" w:cs="Times New Roman CYR"/>
          <w:sz w:val="24"/>
          <w:szCs w:val="24"/>
        </w:rPr>
        <w:tab/>
        <w:t>-</w:t>
      </w:r>
      <w:r>
        <w:rPr>
          <w:rFonts w:ascii="Times New Roman CYR" w:hAnsi="Times New Roman CYR" w:cs="Times New Roman CYR"/>
          <w:sz w:val="24"/>
          <w:szCs w:val="24"/>
        </w:rPr>
        <w:tab/>
        <w:t>3713</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8.2. Основнi засоби, незавершенi капiтальнi iнвестицiї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 об'єкти, що знаходяться в процесi незавершеного будiвництва визнаються Пiдприємством як окремi елементи основних засобiв, але, зважаючи на особливостi затвердженої форми звiту про фiнансовий стан, вартiсть об'єктiв незавершеного будiвництва у балансi вiдображена у окремiй статтi у складi Роздiлу 1 "Необоротнi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31.12.2022р. вартiсть незавершеного будiвництва (основних засобiв не готових для використання) складає 1151,0тис.грн.(на 01.01.2021 - 4542тис. грн.), що включає капiталiзованi витрати.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проводить перевiрку наявностi iндикаторiв знецiнення балансової вартостi матерiальних необоротних активiв на кожну звiтну дату (за зовнiшнiми i внутрiшнiми факторами). У разi виявлення будь-яких таких iндикаторiв розраховується вiдшкодована вартiсть вiдповiдного активу для визначення розмiру збитку вiд знецiнення (якщо такий є).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2020-2022 роках Пiдприємством не виявлено ознак знецiнення об'єктiв основних засобiв, в тому числi об'єктiв на стадiї будiвництва (не готових до експлуатацiї).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вiдображенi у фiнансовiй звiтностi за iсторичною собiвартiстю, що визначена як рiзниця мiж первiсною вартiстю та накопиченим зносом.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нарахована прямолiнiйним методом виходячи зi встановленого строку корисного використання об'єктiв. У 2021 роцi встановленi строки корисного використання об'єктiв основних засобiв Пiдприємством не змiнювались.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 станом на 31.12.2022 р. становить 70,89% (на 01.01.2021-73,75%) первiсної вартостi основних засобiв. нижченаведенiй таблицi розкривається iнформацiя про рух основних засобiв за рiк, який закiнчився 31грудня 2021 року: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Тис. грн.</w:t>
      </w:r>
      <w:r>
        <w:rPr>
          <w:rFonts w:ascii="Times New Roman CYR" w:hAnsi="Times New Roman CYR" w:cs="Times New Roman CYR"/>
          <w:sz w:val="24"/>
          <w:szCs w:val="24"/>
        </w:rPr>
        <w:tab/>
        <w:t>Будинки, споруди та передавальнi пристрої</w:t>
      </w:r>
      <w:r>
        <w:rPr>
          <w:rFonts w:ascii="Times New Roman CYR" w:hAnsi="Times New Roman CYR" w:cs="Times New Roman CYR"/>
          <w:sz w:val="24"/>
          <w:szCs w:val="24"/>
        </w:rPr>
        <w:tab/>
        <w:t>Машини та обладнання</w:t>
      </w:r>
      <w:r>
        <w:rPr>
          <w:rFonts w:ascii="Times New Roman CYR" w:hAnsi="Times New Roman CYR" w:cs="Times New Roman CYR"/>
          <w:sz w:val="24"/>
          <w:szCs w:val="24"/>
        </w:rPr>
        <w:tab/>
        <w:t>Транспортнi засоби</w:t>
      </w:r>
      <w:r>
        <w:rPr>
          <w:rFonts w:ascii="Times New Roman CYR" w:hAnsi="Times New Roman CYR" w:cs="Times New Roman CYR"/>
          <w:sz w:val="24"/>
          <w:szCs w:val="24"/>
        </w:rPr>
        <w:tab/>
        <w:t>Iнструменти, прилади, iнвентар</w:t>
      </w:r>
      <w:r>
        <w:rPr>
          <w:rFonts w:ascii="Times New Roman CYR" w:hAnsi="Times New Roman CYR" w:cs="Times New Roman CYR"/>
          <w:sz w:val="24"/>
          <w:szCs w:val="24"/>
        </w:rPr>
        <w:tab/>
        <w:t>Актив розкривних робiт</w:t>
      </w:r>
      <w:r>
        <w:rPr>
          <w:rFonts w:ascii="Times New Roman CYR" w:hAnsi="Times New Roman CYR" w:cs="Times New Roman CYR"/>
          <w:sz w:val="24"/>
          <w:szCs w:val="24"/>
        </w:rPr>
        <w:tab/>
        <w:t>Всього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станом на початок звiтного року</w:t>
      </w:r>
      <w:r>
        <w:rPr>
          <w:rFonts w:ascii="Times New Roman CYR" w:hAnsi="Times New Roman CYR" w:cs="Times New Roman CYR"/>
          <w:sz w:val="24"/>
          <w:szCs w:val="24"/>
        </w:rPr>
        <w:tab/>
        <w:t>33258</w:t>
      </w:r>
      <w:r>
        <w:rPr>
          <w:rFonts w:ascii="Times New Roman CYR" w:hAnsi="Times New Roman CYR" w:cs="Times New Roman CYR"/>
          <w:sz w:val="24"/>
          <w:szCs w:val="24"/>
        </w:rPr>
        <w:tab/>
        <w:t>69270</w:t>
      </w:r>
      <w:r>
        <w:rPr>
          <w:rFonts w:ascii="Times New Roman CYR" w:hAnsi="Times New Roman CYR" w:cs="Times New Roman CYR"/>
          <w:sz w:val="24"/>
          <w:szCs w:val="24"/>
        </w:rPr>
        <w:tab/>
        <w:t>18513</w:t>
      </w:r>
      <w:r>
        <w:rPr>
          <w:rFonts w:ascii="Times New Roman CYR" w:hAnsi="Times New Roman CYR" w:cs="Times New Roman CYR"/>
          <w:sz w:val="24"/>
          <w:szCs w:val="24"/>
        </w:rPr>
        <w:tab/>
        <w:t>543</w:t>
      </w:r>
      <w:r>
        <w:rPr>
          <w:rFonts w:ascii="Times New Roman CYR" w:hAnsi="Times New Roman CYR" w:cs="Times New Roman CYR"/>
          <w:sz w:val="24"/>
          <w:szCs w:val="24"/>
        </w:rPr>
        <w:tab/>
        <w:t>3273</w:t>
      </w:r>
      <w:r>
        <w:rPr>
          <w:rFonts w:ascii="Times New Roman CYR" w:hAnsi="Times New Roman CYR" w:cs="Times New Roman CYR"/>
          <w:sz w:val="24"/>
          <w:szCs w:val="24"/>
        </w:rPr>
        <w:tab/>
        <w:t>124857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Придбано основних засобiв та капiтальнi полiпшення</w:t>
      </w:r>
      <w:r>
        <w:rPr>
          <w:rFonts w:ascii="Times New Roman CYR" w:hAnsi="Times New Roman CYR" w:cs="Times New Roman CYR"/>
          <w:sz w:val="24"/>
          <w:szCs w:val="24"/>
        </w:rPr>
        <w:tab/>
      </w:r>
      <w:r>
        <w:rPr>
          <w:rFonts w:ascii="Times New Roman CYR" w:hAnsi="Times New Roman CYR" w:cs="Times New Roman CYR"/>
          <w:sz w:val="24"/>
          <w:szCs w:val="24"/>
        </w:rPr>
        <w:tab/>
        <w:t>86</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86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Вибуло</w:t>
      </w:r>
      <w:r>
        <w:rPr>
          <w:rFonts w:ascii="Times New Roman CYR" w:hAnsi="Times New Roman CYR" w:cs="Times New Roman CYR"/>
          <w:sz w:val="24"/>
          <w:szCs w:val="24"/>
        </w:rPr>
        <w:tab/>
      </w:r>
      <w:r>
        <w:rPr>
          <w:rFonts w:ascii="Times New Roman CYR" w:hAnsi="Times New Roman CYR" w:cs="Times New Roman CYR"/>
          <w:sz w:val="24"/>
          <w:szCs w:val="24"/>
        </w:rPr>
        <w:tab/>
        <w:t>(6)</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t>(6)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станом на кiнець звiтного перiоду</w:t>
      </w:r>
      <w:r>
        <w:rPr>
          <w:rFonts w:ascii="Times New Roman CYR" w:hAnsi="Times New Roman CYR" w:cs="Times New Roman CYR"/>
          <w:sz w:val="24"/>
          <w:szCs w:val="24"/>
        </w:rPr>
        <w:tab/>
        <w:t>33258</w:t>
      </w:r>
      <w:r>
        <w:rPr>
          <w:rFonts w:ascii="Times New Roman CYR" w:hAnsi="Times New Roman CYR" w:cs="Times New Roman CYR"/>
          <w:sz w:val="24"/>
          <w:szCs w:val="24"/>
        </w:rPr>
        <w:tab/>
        <w:t>69350</w:t>
      </w:r>
      <w:r>
        <w:rPr>
          <w:rFonts w:ascii="Times New Roman CYR" w:hAnsi="Times New Roman CYR" w:cs="Times New Roman CYR"/>
          <w:sz w:val="24"/>
          <w:szCs w:val="24"/>
        </w:rPr>
        <w:tab/>
        <w:t>18513</w:t>
      </w:r>
      <w:r>
        <w:rPr>
          <w:rFonts w:ascii="Times New Roman CYR" w:hAnsi="Times New Roman CYR" w:cs="Times New Roman CYR"/>
          <w:sz w:val="24"/>
          <w:szCs w:val="24"/>
        </w:rPr>
        <w:tab/>
        <w:t>543</w:t>
      </w:r>
      <w:r>
        <w:rPr>
          <w:rFonts w:ascii="Times New Roman CYR" w:hAnsi="Times New Roman CYR" w:cs="Times New Roman CYR"/>
          <w:sz w:val="24"/>
          <w:szCs w:val="24"/>
        </w:rPr>
        <w:tab/>
        <w:t>3273</w:t>
      </w:r>
      <w:r>
        <w:rPr>
          <w:rFonts w:ascii="Times New Roman CYR" w:hAnsi="Times New Roman CYR" w:cs="Times New Roman CYR"/>
          <w:sz w:val="24"/>
          <w:szCs w:val="24"/>
        </w:rPr>
        <w:tab/>
        <w:t>124936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Накопичена амортизацiя станом на початок звiтного року</w:t>
      </w:r>
      <w:r>
        <w:rPr>
          <w:rFonts w:ascii="Times New Roman CYR" w:hAnsi="Times New Roman CYR" w:cs="Times New Roman CYR"/>
          <w:sz w:val="24"/>
          <w:szCs w:val="24"/>
        </w:rPr>
        <w:tab/>
        <w:t>25986</w:t>
      </w:r>
      <w:r>
        <w:rPr>
          <w:rFonts w:ascii="Times New Roman CYR" w:hAnsi="Times New Roman CYR" w:cs="Times New Roman CYR"/>
          <w:sz w:val="24"/>
          <w:szCs w:val="24"/>
        </w:rPr>
        <w:tab/>
        <w:t>46871</w:t>
      </w:r>
      <w:r>
        <w:rPr>
          <w:rFonts w:ascii="Times New Roman CYR" w:hAnsi="Times New Roman CYR" w:cs="Times New Roman CYR"/>
          <w:sz w:val="24"/>
          <w:szCs w:val="24"/>
        </w:rPr>
        <w:tab/>
        <w:t>14844</w:t>
      </w:r>
      <w:r>
        <w:rPr>
          <w:rFonts w:ascii="Times New Roman CYR" w:hAnsi="Times New Roman CYR" w:cs="Times New Roman CYR"/>
          <w:sz w:val="24"/>
          <w:szCs w:val="24"/>
        </w:rPr>
        <w:tab/>
        <w:t>488</w:t>
      </w:r>
      <w:r>
        <w:rPr>
          <w:rFonts w:ascii="Times New Roman CYR" w:hAnsi="Times New Roman CYR" w:cs="Times New Roman CYR"/>
          <w:sz w:val="24"/>
          <w:szCs w:val="24"/>
        </w:rPr>
        <w:tab/>
        <w:t>316</w:t>
      </w:r>
      <w:r>
        <w:rPr>
          <w:rFonts w:ascii="Times New Roman CYR" w:hAnsi="Times New Roman CYR" w:cs="Times New Roman CYR"/>
          <w:sz w:val="24"/>
          <w:szCs w:val="24"/>
        </w:rPr>
        <w:tab/>
        <w:t>88507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Амортизацiйнi нарахування за звiтний перiод</w:t>
      </w:r>
      <w:r>
        <w:rPr>
          <w:rFonts w:ascii="Times New Roman CYR" w:hAnsi="Times New Roman CYR" w:cs="Times New Roman CYR"/>
          <w:sz w:val="24"/>
          <w:szCs w:val="24"/>
        </w:rPr>
        <w:tab/>
        <w:t>563</w:t>
      </w:r>
      <w:r>
        <w:rPr>
          <w:rFonts w:ascii="Times New Roman CYR" w:hAnsi="Times New Roman CYR" w:cs="Times New Roman CYR"/>
          <w:sz w:val="24"/>
          <w:szCs w:val="24"/>
        </w:rPr>
        <w:tab/>
        <w:t>1528</w:t>
      </w:r>
      <w:r>
        <w:rPr>
          <w:rFonts w:ascii="Times New Roman CYR" w:hAnsi="Times New Roman CYR" w:cs="Times New Roman CYR"/>
          <w:sz w:val="24"/>
          <w:szCs w:val="24"/>
        </w:rPr>
        <w:tab/>
        <w:t>1076</w:t>
      </w:r>
      <w:r>
        <w:rPr>
          <w:rFonts w:ascii="Times New Roman CYR" w:hAnsi="Times New Roman CYR" w:cs="Times New Roman CYR"/>
          <w:sz w:val="24"/>
          <w:szCs w:val="24"/>
        </w:rPr>
        <w:tab/>
        <w:t>34</w:t>
      </w:r>
      <w:r>
        <w:rPr>
          <w:rFonts w:ascii="Times New Roman CYR" w:hAnsi="Times New Roman CYR" w:cs="Times New Roman CYR"/>
          <w:sz w:val="24"/>
          <w:szCs w:val="24"/>
        </w:rPr>
        <w:tab/>
        <w:t>166</w:t>
      </w:r>
      <w:r>
        <w:rPr>
          <w:rFonts w:ascii="Times New Roman CYR" w:hAnsi="Times New Roman CYR" w:cs="Times New Roman CYR"/>
          <w:sz w:val="24"/>
          <w:szCs w:val="24"/>
        </w:rPr>
        <w:tab/>
        <w:t>3367</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Вибуло</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w:t>
      </w:r>
      <w:r>
        <w:rPr>
          <w:rFonts w:ascii="Times New Roman CYR" w:hAnsi="Times New Roman CYR" w:cs="Times New Roman CYR"/>
          <w:sz w:val="24"/>
          <w:szCs w:val="24"/>
        </w:rPr>
        <w:tab/>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станом на кiнець звiтного перiоду</w:t>
      </w:r>
      <w:r>
        <w:rPr>
          <w:rFonts w:ascii="Times New Roman CYR" w:hAnsi="Times New Roman CYR" w:cs="Times New Roman CYR"/>
          <w:sz w:val="24"/>
          <w:szCs w:val="24"/>
        </w:rPr>
        <w:tab/>
        <w:t>26550</w:t>
      </w:r>
      <w:r>
        <w:rPr>
          <w:rFonts w:ascii="Times New Roman CYR" w:hAnsi="Times New Roman CYR" w:cs="Times New Roman CYR"/>
          <w:sz w:val="24"/>
          <w:szCs w:val="24"/>
        </w:rPr>
        <w:tab/>
        <w:t>48399</w:t>
      </w:r>
      <w:r>
        <w:rPr>
          <w:rFonts w:ascii="Times New Roman CYR" w:hAnsi="Times New Roman CYR" w:cs="Times New Roman CYR"/>
          <w:sz w:val="24"/>
          <w:szCs w:val="24"/>
        </w:rPr>
        <w:tab/>
        <w:t>15920</w:t>
      </w:r>
      <w:r>
        <w:rPr>
          <w:rFonts w:ascii="Times New Roman CYR" w:hAnsi="Times New Roman CYR" w:cs="Times New Roman CYR"/>
          <w:sz w:val="24"/>
          <w:szCs w:val="24"/>
        </w:rPr>
        <w:tab/>
        <w:t>522</w:t>
      </w:r>
      <w:r>
        <w:rPr>
          <w:rFonts w:ascii="Times New Roman CYR" w:hAnsi="Times New Roman CYR" w:cs="Times New Roman CYR"/>
          <w:sz w:val="24"/>
          <w:szCs w:val="24"/>
        </w:rPr>
        <w:tab/>
        <w:t>483</w:t>
      </w:r>
      <w:r>
        <w:rPr>
          <w:rFonts w:ascii="Times New Roman CYR" w:hAnsi="Times New Roman CYR" w:cs="Times New Roman CYR"/>
          <w:sz w:val="24"/>
          <w:szCs w:val="24"/>
        </w:rPr>
        <w:tab/>
        <w:t>91874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Балансова вартiсть станом на кiнець звiтного перiоду</w:t>
      </w:r>
      <w:r>
        <w:rPr>
          <w:rFonts w:ascii="Times New Roman CYR" w:hAnsi="Times New Roman CYR" w:cs="Times New Roman CYR"/>
          <w:sz w:val="24"/>
          <w:szCs w:val="24"/>
        </w:rPr>
        <w:tab/>
        <w:t>6978</w:t>
      </w:r>
      <w:r>
        <w:rPr>
          <w:rFonts w:ascii="Times New Roman CYR" w:hAnsi="Times New Roman CYR" w:cs="Times New Roman CYR"/>
          <w:sz w:val="24"/>
          <w:szCs w:val="24"/>
        </w:rPr>
        <w:tab/>
        <w:t>20951</w:t>
      </w:r>
      <w:r>
        <w:rPr>
          <w:rFonts w:ascii="Times New Roman CYR" w:hAnsi="Times New Roman CYR" w:cs="Times New Roman CYR"/>
          <w:sz w:val="24"/>
          <w:szCs w:val="24"/>
        </w:rPr>
        <w:tab/>
        <w:t>2593</w:t>
      </w:r>
      <w:r>
        <w:rPr>
          <w:rFonts w:ascii="Times New Roman CYR" w:hAnsi="Times New Roman CYR" w:cs="Times New Roman CYR"/>
          <w:sz w:val="24"/>
          <w:szCs w:val="24"/>
        </w:rPr>
        <w:tab/>
        <w:t>21</w:t>
      </w:r>
      <w:r>
        <w:rPr>
          <w:rFonts w:ascii="Times New Roman CYR" w:hAnsi="Times New Roman CYR" w:cs="Times New Roman CYR"/>
          <w:sz w:val="24"/>
          <w:szCs w:val="24"/>
        </w:rPr>
        <w:tab/>
        <w:t>2791</w:t>
      </w:r>
      <w:r>
        <w:rPr>
          <w:rFonts w:ascii="Times New Roman CYR" w:hAnsi="Times New Roman CYR" w:cs="Times New Roman CYR"/>
          <w:sz w:val="24"/>
          <w:szCs w:val="24"/>
        </w:rPr>
        <w:tab/>
        <w:t>33062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2022  року до складу основних засобiв були включенi повнiстю амортизованi активи iз первiсною вартiстю 18086 тисяч гривень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належать Пiдприємству на правах власностi.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орендує наступнi земельнi дiлянки державної власностi для користування надрами та розмiщення вiдповiдної виробничої бази: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кiлькостi 12,2232 га на територiї Бiлкiвської сiльської ради Коростенського району Житомирської областi, орендодавець Коростенська районна державна адмiнiстрацiя, договiр оренди земельної дiлянки вiд 01.10.2007, укладений на 30 рокiв;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- 133,9568 га на територiї Бондарiвської сiльської ради Коростенського району Житомирської областi, орендодавець -Коростенська РДА, договiр оренди земельної дiлянки вiд 01.10.2007, укладений строком  на 30 рокiв;</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з положеннями власної облiкової полiтики (роздiл 5, пiдроздiл "Оренда") та вимогою параграфу 3 МСФЗ 16 "Оренда", Пiдприємство не застосовує МСФЗ 16 до зазначених договорiв оренди землi, що пов'язанi з використанням надр.</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Власної (викупленої) земельної дiлянки Пiдприємство не має.</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здає в операцiйну оренду: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"ВФ Україна" частину даху будiвлi площею 20кв.м, для встановлення базової станцiї мобiльного зв'язку, орендна плата складає 4.200 грн./мiсяць;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ПрАТ "Київстар", дiлянку димової труби котельнi загальною площею 14,4 кв.м для встановлення i експлуатацiї обладнання базової станцiї стiльникового зв'язку, орендна плата - 3 000 грн./мiсяць;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Вказана оренда об'єктiв класифiкується у вiдповiдностi до МСФЗ 16"Оренда", як операцiйна..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8.3. Iншi необоротнi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Об'єкти iнвестицiйної нерухомостi, довгостроковi фiнансовi iнвестицiї, довгостроковi бiологiчнi активи, довгострокова дебiторська заборгованiсть, яка не буде повернута у найближчi 12 мiсяцiв, та iншi необоротнi активи у Пiдприємства станом на 31.12.2020 вiдсутнi.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ОБОРОТНI АКТИВИ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Запаси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Товариства були представленi наступним чином: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r>
        <w:rPr>
          <w:rFonts w:ascii="Times New Roman CYR" w:hAnsi="Times New Roman CYR" w:cs="Times New Roman CYR"/>
          <w:sz w:val="24"/>
          <w:szCs w:val="24"/>
        </w:rPr>
        <w:tab/>
        <w:t>01.01.2022 тис. грн.</w:t>
      </w:r>
      <w:r>
        <w:rPr>
          <w:rFonts w:ascii="Times New Roman CYR" w:hAnsi="Times New Roman CYR" w:cs="Times New Roman CYR"/>
          <w:sz w:val="24"/>
          <w:szCs w:val="24"/>
        </w:rPr>
        <w:tab/>
        <w:t>31.12.2022  тис. 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i матерiали</w:t>
      </w:r>
      <w:r>
        <w:rPr>
          <w:rFonts w:ascii="Times New Roman CYR" w:hAnsi="Times New Roman CYR" w:cs="Times New Roman CYR"/>
          <w:sz w:val="24"/>
          <w:szCs w:val="24"/>
        </w:rPr>
        <w:tab/>
        <w:t>108</w:t>
      </w:r>
      <w:r>
        <w:rPr>
          <w:rFonts w:ascii="Times New Roman CYR" w:hAnsi="Times New Roman CYR" w:cs="Times New Roman CYR"/>
          <w:sz w:val="24"/>
          <w:szCs w:val="24"/>
        </w:rPr>
        <w:tab/>
        <w:t>170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Паливо</w:t>
      </w:r>
      <w:r>
        <w:rPr>
          <w:rFonts w:ascii="Times New Roman CYR" w:hAnsi="Times New Roman CYR" w:cs="Times New Roman CYR"/>
          <w:sz w:val="24"/>
          <w:szCs w:val="24"/>
        </w:rPr>
        <w:tab/>
        <w:t>634</w:t>
      </w:r>
      <w:r>
        <w:rPr>
          <w:rFonts w:ascii="Times New Roman CYR" w:hAnsi="Times New Roman CYR" w:cs="Times New Roman CYR"/>
          <w:sz w:val="24"/>
          <w:szCs w:val="24"/>
        </w:rPr>
        <w:tab/>
        <w:t>581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Запаснi частини</w:t>
      </w:r>
      <w:r>
        <w:rPr>
          <w:rFonts w:ascii="Times New Roman CYR" w:hAnsi="Times New Roman CYR" w:cs="Times New Roman CYR"/>
          <w:sz w:val="24"/>
          <w:szCs w:val="24"/>
        </w:rPr>
        <w:tab/>
        <w:t>28</w:t>
      </w:r>
      <w:r>
        <w:rPr>
          <w:rFonts w:ascii="Times New Roman CYR" w:hAnsi="Times New Roman CYR" w:cs="Times New Roman CYR"/>
          <w:sz w:val="24"/>
          <w:szCs w:val="24"/>
        </w:rPr>
        <w:tab/>
        <w:t>2463</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Малоцiннi та швидкозношуванi предмети</w:t>
      </w:r>
      <w:r>
        <w:rPr>
          <w:rFonts w:ascii="Times New Roman CYR" w:hAnsi="Times New Roman CYR" w:cs="Times New Roman CYR"/>
          <w:sz w:val="24"/>
          <w:szCs w:val="24"/>
        </w:rPr>
        <w:tab/>
        <w:t>22</w:t>
      </w:r>
      <w:r>
        <w:rPr>
          <w:rFonts w:ascii="Times New Roman CYR" w:hAnsi="Times New Roman CYR" w:cs="Times New Roman CYR"/>
          <w:sz w:val="24"/>
          <w:szCs w:val="24"/>
        </w:rPr>
        <w:tab/>
        <w:t>431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w:t>
      </w:r>
      <w:r>
        <w:rPr>
          <w:rFonts w:ascii="Times New Roman CYR" w:hAnsi="Times New Roman CYR" w:cs="Times New Roman CYR"/>
          <w:sz w:val="24"/>
          <w:szCs w:val="24"/>
        </w:rPr>
        <w:tab/>
        <w:t>2555</w:t>
      </w:r>
      <w:r>
        <w:rPr>
          <w:rFonts w:ascii="Times New Roman CYR" w:hAnsi="Times New Roman CYR" w:cs="Times New Roman CYR"/>
          <w:sz w:val="24"/>
          <w:szCs w:val="24"/>
        </w:rPr>
        <w:tab/>
        <w:t>4061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w:t>
      </w:r>
      <w:r>
        <w:rPr>
          <w:rFonts w:ascii="Times New Roman CYR" w:hAnsi="Times New Roman CYR" w:cs="Times New Roman CYR"/>
          <w:sz w:val="24"/>
          <w:szCs w:val="24"/>
        </w:rPr>
        <w:tab/>
        <w:t>3347</w:t>
      </w:r>
      <w:r>
        <w:rPr>
          <w:rFonts w:ascii="Times New Roman CYR" w:hAnsi="Times New Roman CYR" w:cs="Times New Roman CYR"/>
          <w:sz w:val="24"/>
          <w:szCs w:val="24"/>
        </w:rPr>
        <w:tab/>
        <w:t>7706</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оцiненi за собiвартiстю, що є найменшою оцiнкою у порiвняннi дооцiнки за чистою вартiстю реалiзацiї. Метод списання запасiв, що застосовується, - метод середньозваженої собiвартостi.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9.2. Торгова та iнша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звiтну дату справедлива вартiсть фiнансової дебiторської заборгованостi Пiдприємства, у суттєвих сумах, вiдповiдає її балансовiй вартостi.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станом на початок та на кiнець звiтного 2021 року представлена наступним чином:</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Дебiторська заборгованiсть</w:t>
      </w:r>
      <w:r>
        <w:rPr>
          <w:rFonts w:ascii="Times New Roman CYR" w:hAnsi="Times New Roman CYR" w:cs="Times New Roman CYR"/>
          <w:sz w:val="24"/>
          <w:szCs w:val="24"/>
        </w:rPr>
        <w:tab/>
        <w:t>01.01.2022, тис. грн.</w:t>
      </w:r>
      <w:r>
        <w:rPr>
          <w:rFonts w:ascii="Times New Roman CYR" w:hAnsi="Times New Roman CYR" w:cs="Times New Roman CYR"/>
          <w:sz w:val="24"/>
          <w:szCs w:val="24"/>
        </w:rPr>
        <w:tab/>
        <w:t>31.12.2022, тис. 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продукцiю, товари, роботи, послуги,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55286</w:t>
      </w:r>
      <w:r>
        <w:rPr>
          <w:rFonts w:ascii="Times New Roman CYR" w:hAnsi="Times New Roman CYR" w:cs="Times New Roman CYR"/>
          <w:sz w:val="24"/>
          <w:szCs w:val="24"/>
        </w:rPr>
        <w:tab/>
        <w:t>47355</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виданими авансами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4764</w:t>
      </w:r>
      <w:r>
        <w:rPr>
          <w:rFonts w:ascii="Times New Roman CYR" w:hAnsi="Times New Roman CYR" w:cs="Times New Roman CYR"/>
          <w:sz w:val="24"/>
          <w:szCs w:val="24"/>
        </w:rPr>
        <w:tab/>
        <w:t>17392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бюджетом, в тому числi: </w:t>
      </w:r>
      <w:r>
        <w:rPr>
          <w:rFonts w:ascii="Times New Roman CYR" w:hAnsi="Times New Roman CYR" w:cs="Times New Roman CYR"/>
          <w:sz w:val="24"/>
          <w:szCs w:val="24"/>
        </w:rPr>
        <w:tab/>
        <w:t>572</w:t>
      </w:r>
      <w:r>
        <w:rPr>
          <w:rFonts w:ascii="Times New Roman CYR" w:hAnsi="Times New Roman CYR" w:cs="Times New Roman CYR"/>
          <w:sz w:val="24"/>
          <w:szCs w:val="24"/>
        </w:rPr>
        <w:tab/>
        <w:t>275</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дебiторська заборгованiсть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524</w:t>
      </w:r>
      <w:r>
        <w:rPr>
          <w:rFonts w:ascii="Times New Roman CYR" w:hAnsi="Times New Roman CYR" w:cs="Times New Roman CYR"/>
          <w:sz w:val="24"/>
          <w:szCs w:val="24"/>
        </w:rPr>
        <w:tab/>
        <w:t>24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w:t>
      </w:r>
      <w:r>
        <w:rPr>
          <w:rFonts w:ascii="Times New Roman CYR" w:hAnsi="Times New Roman CYR" w:cs="Times New Roman CYR"/>
          <w:sz w:val="24"/>
          <w:szCs w:val="24"/>
        </w:rPr>
        <w:tab/>
        <w:t>60574</w:t>
      </w:r>
      <w:r>
        <w:rPr>
          <w:rFonts w:ascii="Times New Roman CYR" w:hAnsi="Times New Roman CYR" w:cs="Times New Roman CYR"/>
          <w:sz w:val="24"/>
          <w:szCs w:val="24"/>
        </w:rPr>
        <w:tab/>
        <w:t>65046</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Резерви знецiнення (резерв пiд кредитнi збитки) нарахованi шляхом проведення тестування дебiторської заборгованостi задля оцiнки кредитних збиткiв, очiкуваних протягом 12 мiсячного перiоду. Для оцiнки кредитних збиткiв використана матриця за методом класифiкацiї дебiторської заборгованостi iз застосуванням коефiцiєнта знецiнення за строками непогашення. Пiдприємство не забезпечує дебiторську заборгованiсть заставою.</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9.3. Грошовi кошти та їх еквiваленти</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та їх еквiваленти Пiдприємства не простроченi та не знецiненi.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Пiдприємства станом на 01.01.2022 та на 31.12.2022представленi:</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Грошi та їх еквiваленти</w:t>
      </w:r>
      <w:r>
        <w:rPr>
          <w:rFonts w:ascii="Times New Roman CYR" w:hAnsi="Times New Roman CYR" w:cs="Times New Roman CYR"/>
          <w:sz w:val="24"/>
          <w:szCs w:val="24"/>
        </w:rPr>
        <w:tab/>
        <w:t>01.01.2022</w:t>
      </w:r>
      <w:r>
        <w:rPr>
          <w:rFonts w:ascii="Times New Roman CYR" w:hAnsi="Times New Roman CYR" w:cs="Times New Roman CYR"/>
          <w:sz w:val="24"/>
          <w:szCs w:val="24"/>
        </w:rPr>
        <w:tab/>
        <w:t>31.12.2022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Готiвка в касi</w:t>
      </w:r>
      <w:r>
        <w:rPr>
          <w:rFonts w:ascii="Times New Roman CYR" w:hAnsi="Times New Roman CYR" w:cs="Times New Roman CYR"/>
          <w:sz w:val="24"/>
          <w:szCs w:val="24"/>
        </w:rPr>
        <w:tab/>
        <w:t>6</w:t>
      </w:r>
      <w:r>
        <w:rPr>
          <w:rFonts w:ascii="Times New Roman CYR" w:hAnsi="Times New Roman CYR" w:cs="Times New Roman CYR"/>
          <w:sz w:val="24"/>
          <w:szCs w:val="24"/>
        </w:rPr>
        <w:tab/>
        <w:t>3</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рахунки в банках:</w:t>
      </w:r>
      <w:r>
        <w:rPr>
          <w:rFonts w:ascii="Times New Roman CYR" w:hAnsi="Times New Roman CYR" w:cs="Times New Roman CYR"/>
          <w:sz w:val="24"/>
          <w:szCs w:val="24"/>
        </w:rPr>
        <w:tab/>
        <w:t>10286</w:t>
      </w:r>
      <w:r>
        <w:rPr>
          <w:rFonts w:ascii="Times New Roman CYR" w:hAnsi="Times New Roman CYR" w:cs="Times New Roman CYR"/>
          <w:sz w:val="24"/>
          <w:szCs w:val="24"/>
        </w:rPr>
        <w:tab/>
        <w:t>1073</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надходження та витрачання грошових коштiв вiдображена у Звiтi про рух грошових коштiв.</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9.4. Iншi оборотнi активи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31.12.2022 року складають 603 тис. грн., (на початок року - 393 тис. грн.), до яких включено попередньо врахованi суми податкових зобов'язань з ПДВ та тимчасово не врахованi суми податкового кредиту з ПДВ у розрахунках з бюджетом.</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10. ВЛАСНИЙ КАПIТАЛ</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Пiдприємства складається зi статутного капiталу (акцiонерний капiтал), капiталу у дооцiнках, додаткового капiталу, резервного капiталу, нерозподiленого прибутку.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10.1 Акцiонерний (статутний) капiтал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31 грудня 2022 р. зареєстрований  i повнiстю сплачений статутний капiтал становить 3.603.694 грн. та розподiлений на 14 414 776 простих акцiй номiнальною вартiстю 0,25 грн. кожна. Балансова вартiсть статутного капiталу не вiдрiзняється вiд розмiру статутного капiталу, оцiнюваного за номiнальною вартiстю, i складає 3 604 тис. грн. (свiдоцтво про реєстрацiю випуску акцiй № 02/06/1/10 вiд 30.04.2010 видане НК ЦПФР), код цiнних </w:t>
      </w:r>
      <w:r>
        <w:rPr>
          <w:rFonts w:ascii="Times New Roman CYR" w:hAnsi="Times New Roman CYR" w:cs="Times New Roman CYR"/>
          <w:sz w:val="24"/>
          <w:szCs w:val="24"/>
        </w:rPr>
        <w:lastRenderedPageBreak/>
        <w:t>паперiв (ISIN) UA4000070395.</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початку акцiонування Засновником товариства була Держава в особi Регiонального вiддiлення Фонду Державного майна України по Житомирськiй областi. Приватне акцiонерне товариство "Ушицький комбiнат будiвельних матерiалiв" засновано вiдповiдно до Наказу регiонального вiддiлення Фонду державного майна України по Житомирськiй областi №59-ВАТ вiд "25" червня 1999 року шляхом перетворення державного пiдприємства "Ушицький комбiнат будiвельних матерiалiв" у вiдкрите акцiонерне товариство згiдно з Законом України "Про приватизацiю державного майна" вiд 19.02.1997р. №89/97-ВР, наказiв Фонду державного майна України вiд 26.01.1999р. №3140 "Про затвердження Перелiку об'єктiв груп Б, В, Г та А, якi пiдлягають приватизацiї шляхом продажу акцiй акцiонерних товариств в 1999 роцi" та вiд 02.03.1999 №382 "Про органiзацiю робiт з пiдготовки об'єктiв груп А (акцiонування), Б, В, Г до продажу в 1999 роцi". Статутний капiталТовариства формувався в процесi приватизацiї державного пiдприємства як вартiсть цiлiсного майнового комплексу на пiдставi акту оцiнки.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осiб, якi прямо або опосередковано є власниками значного пакета акцiй емiтента станом на 31.12.2022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з/п</w:t>
      </w:r>
      <w:r>
        <w:rPr>
          <w:rFonts w:ascii="Times New Roman CYR" w:hAnsi="Times New Roman CYR" w:cs="Times New Roman CYR"/>
          <w:sz w:val="24"/>
          <w:szCs w:val="24"/>
        </w:rPr>
        <w:tab/>
        <w:t>Повне найменування юридичної особи - власника (власникiв) або прiзвище, iм'я, по батьковi (за наявностi) фiзичної особи - власника (власникiв) значного пакета акцiй</w:t>
      </w:r>
      <w:r>
        <w:rPr>
          <w:rFonts w:ascii="Times New Roman CYR" w:hAnsi="Times New Roman CYR" w:cs="Times New Roman CYR"/>
          <w:sz w:val="24"/>
          <w:szCs w:val="24"/>
        </w:rPr>
        <w:tab/>
        <w:t>Iдентифiкацiйний код згiдно з Єдиним державним реєстром юридичних осiб, фiзичних осiб - пiдприємцiв та громадських формувань (для юридичної особи - резидента), код/номер з торговельного, банкiвського чи судового реєстру, реєстрацiйного посвiдчення мiсцевого органу влади iноземної держави про реєстрацiю юридичної особи (для юридичної особи - нерезидента)</w:t>
      </w:r>
      <w:r>
        <w:rPr>
          <w:rFonts w:ascii="Times New Roman CYR" w:hAnsi="Times New Roman CYR" w:cs="Times New Roman CYR"/>
          <w:sz w:val="24"/>
          <w:szCs w:val="24"/>
        </w:rPr>
        <w:tab/>
        <w:t>Розмiр частки акцiонера (власника) (у вiдсотках до статутного капiталу)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ГЛЕДВIН IНДАСТРIАЛ ЛIМIТЕД (GLADWYN INDUSTRIAL LTD)</w:t>
      </w:r>
      <w:r>
        <w:rPr>
          <w:rFonts w:ascii="Times New Roman CYR" w:hAnsi="Times New Roman CYR" w:cs="Times New Roman CYR"/>
          <w:sz w:val="24"/>
          <w:szCs w:val="24"/>
        </w:rPr>
        <w:tab/>
        <w:t>214173</w:t>
      </w:r>
      <w:r>
        <w:rPr>
          <w:rFonts w:ascii="Times New Roman CYR" w:hAnsi="Times New Roman CYR" w:cs="Times New Roman CYR"/>
          <w:sz w:val="24"/>
          <w:szCs w:val="24"/>
        </w:rPr>
        <w:tab/>
        <w:t>51,022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РЕМ ЮНIВЕРСАЛ ЛIМIТЕД (RAM UNIVERSAL LIMITED)</w:t>
      </w:r>
      <w:r>
        <w:rPr>
          <w:rFonts w:ascii="Times New Roman CYR" w:hAnsi="Times New Roman CYR" w:cs="Times New Roman CYR"/>
          <w:sz w:val="24"/>
          <w:szCs w:val="24"/>
        </w:rPr>
        <w:tab/>
        <w:t>213948</w:t>
      </w:r>
      <w:r>
        <w:rPr>
          <w:rFonts w:ascii="Times New Roman CYR" w:hAnsi="Times New Roman CYR" w:cs="Times New Roman CYR"/>
          <w:sz w:val="24"/>
          <w:szCs w:val="24"/>
        </w:rPr>
        <w:tab/>
        <w:t>48,978</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Випуск акцiй обслуговує депозитарiй ПАТ "Нацiональний депозитарiй України" (код за ЄДРПОУ 30370711, мiсцезнаходження: 04107 м. Київ, вул. Тропiнiна, буд. 7-г).</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 Капiтал у дооцiнках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Залишок Капiталу у дооцiнках як  на початок перiоду 01.01.2021 так i на звiтну дату 31.12.2021р. складає 9 545тис.грн. У звiтному 2022 роцi змiни  не вiдбувались.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10.3. Iнший додатковий капiтал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Створений за рiшенням акцiонерiв Фонд вiдтворення необоротних активiв - 8.443 тис. грн. (створений у попереднiх звiтних перiодах). Протягом 2022 року змiн не вiдбувалось.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10.4. Резервний капiтал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31.12.2022складає 656 тис. 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Нараховувався вiдповiдно до Статуту Пiдприємства та рiшень Загальних зборiв акцiонерiв у попереднiх перiодах. Використання коштiв резервного фонду не вiдбувалось. У 2017-2022 роцi вiдрахування до резервного капiталу не здiйснювались.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10.5. Нерозподiлений прибуток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31.12.2022 року складає 5747 тис. грн., який сформований:</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Дивiденди у 2018-2022роках не нараховувались та не виплачувались.</w:t>
      </w:r>
      <w:r>
        <w:rPr>
          <w:rFonts w:ascii="Times New Roman CYR" w:hAnsi="Times New Roman CYR" w:cs="Times New Roman CYR"/>
          <w:sz w:val="24"/>
          <w:szCs w:val="24"/>
        </w:rPr>
        <w:tab/>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t>ЗОБОВ'ЯЗАННЯ ТА ЗАБЕЗПЕЧЕННЯ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хеджує свої зобов'язання в iноземнiй валютi та ризики змiни вiдсоткової ставки. Станом на звiтну дату справедлива вартiсть зобов'язань у суттєвих аспектах вiдповiдає їх балансовiй вартостi.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 Забезпечення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31.12.2021р. Пiдприємством визнано наступнi забезпечення: резерв на горно технiчну рекультивацiю земель та кар'єру (довгострокове </w:t>
      </w:r>
      <w:r>
        <w:rPr>
          <w:rFonts w:ascii="Times New Roman CYR" w:hAnsi="Times New Roman CYR" w:cs="Times New Roman CYR"/>
          <w:sz w:val="24"/>
          <w:szCs w:val="24"/>
        </w:rPr>
        <w:lastRenderedPageBreak/>
        <w:t xml:space="preserve">забезпечення), резерв на виплату вiдпусток працiвникам (короткострокове забезпечення).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01.01.2020 та на 31.12.2020 визнанi забезпечення представленi наступним чином: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Забезпечення</w:t>
      </w:r>
      <w:r>
        <w:rPr>
          <w:rFonts w:ascii="Times New Roman CYR" w:hAnsi="Times New Roman CYR" w:cs="Times New Roman CYR"/>
          <w:sz w:val="24"/>
          <w:szCs w:val="24"/>
        </w:rPr>
        <w:tab/>
        <w:t>01.01.2022, тис. грн.</w:t>
      </w:r>
      <w:r>
        <w:rPr>
          <w:rFonts w:ascii="Times New Roman CYR" w:hAnsi="Times New Roman CYR" w:cs="Times New Roman CYR"/>
          <w:sz w:val="24"/>
          <w:szCs w:val="24"/>
        </w:rPr>
        <w:tab/>
        <w:t>31.12.2022, тис. 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забезпечення - резерв на рекультивацiю земель та кар'єру</w:t>
      </w:r>
      <w:r>
        <w:rPr>
          <w:rFonts w:ascii="Times New Roman CYR" w:hAnsi="Times New Roman CYR" w:cs="Times New Roman CYR"/>
          <w:sz w:val="24"/>
          <w:szCs w:val="24"/>
        </w:rPr>
        <w:tab/>
        <w:t>4648</w:t>
      </w:r>
      <w:r>
        <w:rPr>
          <w:rFonts w:ascii="Times New Roman CYR" w:hAnsi="Times New Roman CYR" w:cs="Times New Roman CYR"/>
          <w:sz w:val="24"/>
          <w:szCs w:val="24"/>
        </w:rPr>
        <w:tab/>
        <w:t>4648</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Забезпечення визнанi, так як в результатi певних подiй в минулому Пiдприємство має юридичнi зобов'язання, для врегулювання яких з великим ступенем iмовiрностi буде потрiбний вiдтiк ресурсiв, якi втiлюють у собi майбутнi економiчнi вигоди, i суму зобов'язання можна достовiрно оцiнити. Забезпечення оцiнюються за поточною вартiстю, виходячи з найкращої оцiнки керiвництвом витрат, необхiдних для врегулювання поточних зобов'язань на кiнець звiтного перiоду.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Зобов'язання Пiдприємства щодо оплати вiдпусток працiвникам, якi не були використанi в поточному перiодi, визнаються пiд час надання працiвниками послуг, якi збiльшують їхнi права на майбутнi компенсацiї за вiдпустки. Сума резерву на 31.12.2022 складає 2788 тис. грн. Резерв нараховується щомiсячно iз застосуванням коефiцiєнту до фонду заробiтної плати працiвникiв, в кiнцi року сума резерву коригується на пiдставi даних iнвентаризацiї.</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рiвномiрного розподiлу витрат на рекультивацiю земель, використаних для видобутку гранiту Товариством створено резерв для забезпечення вiдновлення земельних дiлянок (резерв на горно технiчну рекультивацiю кар'єру). Суму забезпечення вiдновлення порушених земель пiсля промислової розробки кар'єру з добування будiвельного каменю на родовищi кристалiчних порiд "Боброва гора" нарахован овиходячи iз оцiночної продисконтованої вартостi витрат на рекультивацiю, фактичних обсягiв добутку гранiту за звiтний перiод та балансових запасiв корисних копалин, затверджених ДКЗ.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Короткостроковi зобов'язання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 Товариства станом на 01.01.2021 та 31.12.21представленiнаступним чином: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зобов'язання</w:t>
      </w:r>
      <w:r>
        <w:rPr>
          <w:rFonts w:ascii="Times New Roman CYR" w:hAnsi="Times New Roman CYR" w:cs="Times New Roman CYR"/>
          <w:sz w:val="24"/>
          <w:szCs w:val="24"/>
        </w:rPr>
        <w:tab/>
        <w:t>01.01.2022, тис. грн.</w:t>
      </w:r>
      <w:r>
        <w:rPr>
          <w:rFonts w:ascii="Times New Roman CYR" w:hAnsi="Times New Roman CYR" w:cs="Times New Roman CYR"/>
          <w:sz w:val="24"/>
          <w:szCs w:val="24"/>
        </w:rPr>
        <w:tab/>
        <w:t>31.12.2022, тис. грн.</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товари, роботи, послуги</w:t>
      </w:r>
      <w:r>
        <w:rPr>
          <w:rFonts w:ascii="Times New Roman CYR" w:hAnsi="Times New Roman CYR" w:cs="Times New Roman CYR"/>
          <w:sz w:val="24"/>
          <w:szCs w:val="24"/>
        </w:rPr>
        <w:tab/>
        <w:t>21836</w:t>
      </w:r>
      <w:r>
        <w:rPr>
          <w:rFonts w:ascii="Times New Roman CYR" w:hAnsi="Times New Roman CYR" w:cs="Times New Roman CYR"/>
          <w:sz w:val="24"/>
          <w:szCs w:val="24"/>
        </w:rPr>
        <w:tab/>
        <w:t>33501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бюджетом, в тому числi:</w:t>
      </w:r>
      <w:r>
        <w:rPr>
          <w:rFonts w:ascii="Times New Roman CYR" w:hAnsi="Times New Roman CYR" w:cs="Times New Roman CYR"/>
          <w:sz w:val="24"/>
          <w:szCs w:val="24"/>
        </w:rPr>
        <w:tab/>
        <w:t>10646</w:t>
      </w:r>
      <w:r>
        <w:rPr>
          <w:rFonts w:ascii="Times New Roman CYR" w:hAnsi="Times New Roman CYR" w:cs="Times New Roman CYR"/>
          <w:sz w:val="24"/>
          <w:szCs w:val="24"/>
        </w:rPr>
        <w:tab/>
        <w:t>8038</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Податок на прибуток</w:t>
      </w:r>
      <w:r>
        <w:rPr>
          <w:rFonts w:ascii="Times New Roman CYR" w:hAnsi="Times New Roman CYR" w:cs="Times New Roman CYR"/>
          <w:sz w:val="24"/>
          <w:szCs w:val="24"/>
        </w:rPr>
        <w:tab/>
        <w:t>2649</w:t>
      </w:r>
      <w:r>
        <w:rPr>
          <w:rFonts w:ascii="Times New Roman CYR" w:hAnsi="Times New Roman CYR" w:cs="Times New Roman CYR"/>
          <w:sz w:val="24"/>
          <w:szCs w:val="24"/>
        </w:rPr>
        <w:tab/>
        <w:t>2649</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зi страхування</w:t>
      </w:r>
      <w:r>
        <w:rPr>
          <w:rFonts w:ascii="Times New Roman CYR" w:hAnsi="Times New Roman CYR" w:cs="Times New Roman CYR"/>
          <w:sz w:val="24"/>
          <w:szCs w:val="24"/>
        </w:rPr>
        <w:tab/>
      </w:r>
      <w:r>
        <w:rPr>
          <w:rFonts w:ascii="Times New Roman CYR" w:hAnsi="Times New Roman CYR" w:cs="Times New Roman CYR"/>
          <w:sz w:val="24"/>
          <w:szCs w:val="24"/>
        </w:rPr>
        <w:tab/>
        <w:t>510</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розрахунками з оплати працi</w:t>
      </w:r>
      <w:r>
        <w:rPr>
          <w:rFonts w:ascii="Times New Roman CYR" w:hAnsi="Times New Roman CYR" w:cs="Times New Roman CYR"/>
          <w:sz w:val="24"/>
          <w:szCs w:val="24"/>
        </w:rPr>
        <w:tab/>
        <w:t>1772</w:t>
      </w:r>
      <w:r>
        <w:rPr>
          <w:rFonts w:ascii="Times New Roman CYR" w:hAnsi="Times New Roman CYR" w:cs="Times New Roman CYR"/>
          <w:sz w:val="24"/>
          <w:szCs w:val="24"/>
        </w:rPr>
        <w:tab/>
        <w:t>2574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одержаними авансами</w:t>
      </w:r>
      <w:r>
        <w:rPr>
          <w:rFonts w:ascii="Times New Roman CYR" w:hAnsi="Times New Roman CYR" w:cs="Times New Roman CYR"/>
          <w:sz w:val="24"/>
          <w:szCs w:val="24"/>
        </w:rPr>
        <w:tab/>
        <w:t>14425</w:t>
      </w:r>
      <w:r>
        <w:rPr>
          <w:rFonts w:ascii="Times New Roman CYR" w:hAnsi="Times New Roman CYR" w:cs="Times New Roman CYR"/>
          <w:sz w:val="24"/>
          <w:szCs w:val="24"/>
        </w:rPr>
        <w:tab/>
        <w:t>-</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w:t>
      </w:r>
      <w:r>
        <w:rPr>
          <w:rFonts w:ascii="Times New Roman CYR" w:hAnsi="Times New Roman CYR" w:cs="Times New Roman CYR"/>
          <w:sz w:val="24"/>
          <w:szCs w:val="24"/>
        </w:rPr>
        <w:tab/>
        <w:t>7918</w:t>
      </w:r>
      <w:r>
        <w:rPr>
          <w:rFonts w:ascii="Times New Roman CYR" w:hAnsi="Times New Roman CYR" w:cs="Times New Roman CYR"/>
          <w:sz w:val="24"/>
          <w:szCs w:val="24"/>
        </w:rPr>
        <w:tab/>
        <w:t>26626</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w:t>
      </w:r>
      <w:r>
        <w:rPr>
          <w:rFonts w:ascii="Times New Roman CYR" w:hAnsi="Times New Roman CYR" w:cs="Times New Roman CYR"/>
          <w:sz w:val="24"/>
          <w:szCs w:val="24"/>
        </w:rPr>
        <w:tab/>
        <w:t>56597</w:t>
      </w:r>
      <w:r>
        <w:rPr>
          <w:rFonts w:ascii="Times New Roman CYR" w:hAnsi="Times New Roman CYR" w:cs="Times New Roman CYR"/>
          <w:sz w:val="24"/>
          <w:szCs w:val="24"/>
        </w:rPr>
        <w:tab/>
        <w:t>71249</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Заробiтна плата нараховується вiдповiдно до чинного законодавства України  та на пiдставi належним чином оформлених внутрiшнiх документiв 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Колективний договiр дiє в редакцiї, схвалений загальними зборами трудового колективу 27.11.2018р., повiдомна реєстрацiя за № 72 вiд 27.12.2018 проведена Управлiнням працi та соцiального захисту населення Коростенської райдержадмiнiстрацiї) та додатки до нього:</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оплату працi та колективний приробiток - Додаток № 1;</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виплату премiї  - Додаток № 2;</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Доплати та надбавки за роботу у святковi та вихiднi днi, за роботу у нiчний час, оплата простою, за виконання обов'язкiв вiдсутнього працiвника - Додаток № 3;</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Оплата вiдпустки   - Додаток № 4.</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Затверджених штатних розкладiв, табелiв облiку робочого часу, наказiв керiвника пiдприємства.</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покупцiв продукцiї. Iншi активи, зобов'язання, доходи i витрати, а також податок на прибуток контролюються Товариством в цiлому.</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УМОВНI ТА КОНТРАКТНI ЗОБОВ'ЯЗАННЯ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12.1. Питання, пов'язанi з охороною довкiлля.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заходiв iз дотримання природоохоронного законодавства в Українi знаходиться на етапi розвитку, i позицiя органiв влади щодо його виконання постiйно переглядається. У випадку виникнення зобов'язань, вони визнаються у фiнансовiй звiтностi у тому перiодi, в якому вони виникли. Потенцiйнi зобов'язання, якi можуть виникнути внаслiдок змiни чинних норм та законодавства, а також судових процесiв, не пiддаються оцiнцi, проте можуть мати суттєвий вплив. За поточних правил, якi забезпечують дотримання вимог чинного законодавства, керiвництво вважає, що суттєвих зобов'язань внаслiдок забруднення навколишнього середовища не iснує.</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12.2. Операцiйне середовище</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останнiх мiсяцiв економiки багатьох країн вiдчули нестабiльнiсть на ринках. Значний спад попиту на продукцiю вплинув на зупинку виробництва деяких пiдприємств. Внаслiдок ситуацiї, яка склалася в Українi та за кордоном, незважаючи на можливе вживання стабiлiзацiйних заходiв українським Урядом, на дату затвердження даної фiнансової звiтностi мають мiсце фактори економiчної нестабiльностi. Стан економiчної нестабiльностi може тривати i надалi, i як наслiдок, iснує ймовiрнiсть тою, що активи Пiдприємства не зможуть бути реалiзованi за їхньою балансовою вартiстю в ходi звичайної дiяльностi, що вплине на результати його дiяльностi.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здiйснює свою основну дiяльнiсть на територiї України. Закони та нормативнi акти, якi впливають на операцiйне середовище в Українi, можуть швидко змiнюватися. Подальший економiчний розвиток залежить вiд спектру ефективних заходiв, якi вживаються українським Урядом, а також iнших подiй, якi перебувають поза зоною впливу Пiдприємства. Майбутнє спрямування економiчної полiтики з боку українського Уряду може мати вилив на реалiзацiю активiв Пiдприємства, а також на здатнiсть Пiдприємства сплачувати заборгованостi згiдно зi строками погашення. </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Пiдприємства провело найкращу оцiнку щодо можливостi повернення та класифiкацiї </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12.3. Юридичнi зобов'язання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звичайної дiяльностi пiдприємство має справу iз судовими позовами та претензiями.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вважає, що максимальна вiдповiдальнiсть по зобов'язаннях, якщо вони виникнуть як наслiдок таких позовiв або претензiй, не буде мати суттєвого негативного впливу на фiнансовий стан або результати майбутнiх операцiй пiдприємства.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12.4. Страхування</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пiдприємства на страхування незначнii включають у себе в основному тiльки обов'язковi види страхування, передбаченi законодавством України. На даний час страхування загальної вiдповiдальностi в Українi не поширене.</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pP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УПРАВЛIННЯ РИЗИКАМИ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Пiдприємство має рiзнi iншi фiнансовi iнструменти, як, наприклад, торгова кредиторська i дебiторська заборгованiсть, якi виникають безпосередньо в ходi її операцiйної дiяльностi. Полiтика Пiдприємства не передбачає торгiвлi фiнансовими iнструментами. Товариству властивi кредитний ризик, а також ризик лiквiдностi i ринковий ризик. Загальна програма управлiння ризиками сконцентрована на непередбачуваностi та неефективностi фiнансового ринку України, i спрямована на зменшення його потенцiйного негативного впливу на фiнансовий стан Пiдприємства. Вище керiвництво </w:t>
      </w:r>
      <w:r>
        <w:rPr>
          <w:rFonts w:ascii="Times New Roman CYR" w:hAnsi="Times New Roman CYR" w:cs="Times New Roman CYR"/>
          <w:sz w:val="24"/>
          <w:szCs w:val="24"/>
        </w:rPr>
        <w:lastRenderedPageBreak/>
        <w:t>контролює процес управлiння цими ризиками, а дiяльнiсть ПрАТ "УКБМ", пов'язана з фiнансовими ризиками, здiйснюється згiдно з вiдповiдною полiтикою та процедурами. Управлiння ризиками Пiдприємство здiйснює у рамках комплексної системи управлiння. Вона спрямована на виявлення, прогнозування, оцiнку i зведення до мiнiмуму потенцiйно несприятливих подiй, якi можуть негативно вiдбитися на досягненнi цiлей компанiї. Пiдходи до управлiння кожним iз цих ризикiв представленi нижче.</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 - це ризик того, що справедлива вартiсть майбутнiх грошових потокiв за фiнансовим iнструментом коливатиметься внаслiдок змiн ринкових цiн. Ринковi цiни мiстять у собi три типи ризику: ризик змiни процентної ставки, валютний ризик та iншi цiновi ризики. Пiдприємству не притаманний суттєвий ризик змiни процентної ставки, оскiльки воно зазвичай не позичає кошти за "плаваючими" ставками. Але Пiдприємству притаманнi iншi цiновi ризики: зниження ринкових цiн на будiвельнi матерiали (у тому числi - на щебiнь) внаслiдок скорочення ринкiв збуту в Українi; падiння як нацiональної валюти так i курсу рубля РФ (i вiдповiдно- цiн на продукцiю Пiдприємства) i скорочення ринкiв збуту(часткова втрата ринку в Росiйськiй Федерацiї); зростання цiн на енергоносiї, сировину i матерiали; зростання платежiв за договорами фiнансового лiзингу через збiльшення вiдсоткової ставки та курсу долара США у порiвняннi до 2013 року. Керiвництво Компанiї вживає всiх необхiдних заходiв щодо зниження ризикiв, та забезпечує обсяги добування та продажу щебеневої продукцiї у вiдповiдностi до договiрних зобов'язань.</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Бiзнес-плани та прогнози грошових потокiв на найближчi 12 мiсяцiв свiдчать про намiри керiвництва забезпечити достатнiсть власних обiгових коштiв Товариства.</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Валютний ризик - це ризик того, що вартiсть фiнансового iнструменту коливатиметься внаслiдок змiн валютних курсiв. Ризик, пов'язаний зi змiнами валютних курсiв, стосується насамперед операцiйної дiяльностi Товариства (коли торгова кредиторська i дебiторська заборгованiсть  деномiнованi в iноземних валютах) i фiнансової дiяльностi (коли процентнi позики Пiдприємства деномiнованi в iноземних валютах).</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це ризик того, що пiдприємство зiткнеться з труднощами при виконаннi зобов'язань, пов'язаних з фiнансовими зобов'язаннями.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здiйснює аналiз строкiв погашення активiв i зобов'язань i планує свою лiквiднiсть залежно вiд очiкуваних строкiв погашення вiдповiдних фiнансових iнструментiв. Потреби Товариства в коротко-i довгостроковiй лiквiдностi здебiльшого забезпечуються за рахунок грошових коштiв вiд операцiйної дiяльностi.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Обачнiсть при управлiннi ризиком лiквiдностi передбачає наявнiсть достатньої суми грошових коштiв, а також наявнiсть достатнiх фiнансових ресурсiв для задоволення зобов'язань в момент, коли настає строк їхнього погашення. Управлiння поточною лiквiднiстю пiдприємства здiйснюється шляхом контролю сум дебiторської та кредиторської заборгованостi витрат на програми капiтальних iнвестицiй. Для управлiння лiквiднiстю пiдприємства широко використовується практика передоплати.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 це ризик того, що контрагент не виконає своїх зобов'язань за фiнансовими iнструментами або за контрактом, що може призвести до фiнансових збиткiв. Пiдприємству властивий кредитний ризик вiд операцiйної дiяльностi (насамперед, за торговельною дебiторською заборгованiстю) i вiд фiнансової дiяльностi, включаючи операцiї з iноземною валютою та iншi фiнансовi iнструменти.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Фiнансовi iнструменти, якi потенцiйно можуть призвести до iстотної концентрацiї кредитного ризику Пiдприємства, складаються в основному iз коштiв у банку, торгової та iншої дебiторської заборгованостi.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Пiдприємства регулярно переглядає структуру капiталу ПрАТ "УКБМ".</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ПОДIЇ ПIСЛЯ ЗВIТНОЇ ДАТИ</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Пiсля 31 грудня 2021 року до дати затвердження керiвництвом фiнансової звiтностi не iдентифiковано подiї, якi вказують на необхiднiсть коригування показникiв фiнансової звiтностi за 2021 рiк.</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ЗАТВЕРДЖЕННЯ  ФIНАНСОВОЇ ЗВIТНОСТI</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випуску фiнансової звiтностi за 2022 рiк - пiдписання керiвником,  подання в контролюючi органи"17"липня 2023 року.</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директорПрАТ"УКБМ"___________________ Венгловський Леонiд Петрович</w:t>
      </w:r>
    </w:p>
    <w:p w:rsidR="00254F6C" w:rsidRDefault="00CF3C9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М.П.</w:t>
      </w:r>
    </w:p>
    <w:p w:rsidR="00254F6C" w:rsidRDefault="00254F6C">
      <w:pPr>
        <w:widowControl w:val="0"/>
        <w:autoSpaceDE w:val="0"/>
        <w:autoSpaceDN w:val="0"/>
        <w:adjustRightInd w:val="0"/>
        <w:spacing w:after="0" w:line="240" w:lineRule="auto"/>
        <w:jc w:val="both"/>
        <w:rPr>
          <w:rFonts w:ascii="Times New Roman CYR" w:hAnsi="Times New Roman CYR" w:cs="Times New Roman CYR"/>
          <w:sz w:val="24"/>
          <w:szCs w:val="24"/>
        </w:rPr>
        <w:sectPr w:rsidR="00254F6C">
          <w:pgSz w:w="16838" w:h="11906" w:orient="landscape"/>
          <w:pgMar w:top="570" w:right="720" w:bottom="570" w:left="720" w:header="720" w:footer="720" w:gutter="0"/>
          <w:cols w:space="720"/>
          <w:noEndnote/>
        </w:sectPr>
      </w:pPr>
    </w:p>
    <w:p w:rsidR="00254F6C" w:rsidRDefault="00254F6C">
      <w:pPr>
        <w:widowControl w:val="0"/>
        <w:autoSpaceDE w:val="0"/>
        <w:autoSpaceDN w:val="0"/>
        <w:adjustRightInd w:val="0"/>
        <w:spacing w:after="0" w:line="240" w:lineRule="auto"/>
        <w:rPr>
          <w:rFonts w:ascii="Times New Roman CYR" w:hAnsi="Times New Roman CYR" w:cs="Times New Roman CYR"/>
          <w:sz w:val="24"/>
          <w:szCs w:val="24"/>
        </w:rPr>
      </w:pPr>
    </w:p>
    <w:p w:rsidR="00CF3C98" w:rsidRDefault="00CF3C98">
      <w:pPr>
        <w:widowControl w:val="0"/>
        <w:autoSpaceDE w:val="0"/>
        <w:autoSpaceDN w:val="0"/>
        <w:adjustRightInd w:val="0"/>
        <w:spacing w:after="0" w:line="240" w:lineRule="auto"/>
        <w:rPr>
          <w:rFonts w:ascii="Times New Roman CYR" w:hAnsi="Times New Roman CYR" w:cs="Times New Roman CYR"/>
          <w:sz w:val="24"/>
          <w:szCs w:val="24"/>
        </w:rPr>
      </w:pPr>
    </w:p>
    <w:sectPr w:rsidR="00CF3C98">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0D"/>
    <w:rsid w:val="000373FF"/>
    <w:rsid w:val="00254F6C"/>
    <w:rsid w:val="004E7F0D"/>
    <w:rsid w:val="00CF3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D9507"/>
  <w14:defaultImageDpi w14:val="0"/>
  <w15:docId w15:val="{79986E28-A6E1-46DF-9463-3A177393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79</Pages>
  <Words>126419</Words>
  <Characters>72060</Characters>
  <Application>Microsoft Office Word</Application>
  <DocSecurity>0</DocSecurity>
  <Lines>600</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Iren_PC</cp:lastModifiedBy>
  <cp:revision>3</cp:revision>
  <dcterms:created xsi:type="dcterms:W3CDTF">2025-10-01T15:37:00Z</dcterms:created>
  <dcterms:modified xsi:type="dcterms:W3CDTF">2025-10-01T15:55:00Z</dcterms:modified>
</cp:coreProperties>
</file>